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E9D19">
      <w:pPr>
        <w:rPr>
          <w:rFonts w:hint="default" w:ascii="黑体" w:hAnsi="黑体" w:eastAsia="黑体" w:cs="黑体"/>
          <w:lang w:val="en" w:eastAsia="zh-CN"/>
        </w:rPr>
      </w:pPr>
      <w:r>
        <w:rPr>
          <w:rFonts w:hint="eastAsia" w:ascii="黑体" w:hAnsi="黑体" w:eastAsia="黑体" w:cs="黑体"/>
          <w:lang w:eastAsia="zh-CN"/>
        </w:rPr>
        <w:t>附件</w:t>
      </w:r>
      <w:r>
        <w:rPr>
          <w:rFonts w:hint="eastAsia" w:ascii="黑体" w:hAnsi="黑体" w:eastAsia="黑体" w:cs="黑体"/>
          <w:lang w:val="en-US" w:eastAsia="zh-CN"/>
        </w:rPr>
        <w:t>6</w:t>
      </w:r>
    </w:p>
    <w:p w14:paraId="3349A22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法律援助补贴发放</w:t>
      </w:r>
    </w:p>
    <w:p w14:paraId="0794EDE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lang w:val="en-US" w:eastAsia="zh-CN"/>
        </w:rPr>
      </w:pPr>
      <w:r>
        <w:rPr>
          <w:rFonts w:hint="eastAsia" w:ascii="方正小标宋简体" w:hAnsi="方正小标宋简体" w:eastAsia="方正小标宋简体" w:cs="方正小标宋简体"/>
          <w:sz w:val="44"/>
          <w:szCs w:val="44"/>
          <w:lang w:val="en-US" w:eastAsia="zh-CN"/>
        </w:rPr>
        <w:t>一次性告知单</w:t>
      </w:r>
    </w:p>
    <w:p w14:paraId="5E3FDA43">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黑体" w:hAnsi="黑体" w:eastAsia="黑体" w:cs="黑体"/>
          <w:sz w:val="24"/>
          <w:szCs w:val="21"/>
          <w:lang w:val="en-US" w:eastAsia="zh-CN"/>
        </w:rPr>
      </w:pPr>
      <w:r>
        <w:rPr>
          <w:rFonts w:hint="eastAsia" w:ascii="黑体" w:hAnsi="黑体" w:eastAsia="黑体" w:cs="黑体"/>
          <w:sz w:val="24"/>
          <w:szCs w:val="21"/>
          <w:lang w:val="en-US" w:eastAsia="zh-CN"/>
        </w:rPr>
        <w:t>一、申请条件</w:t>
      </w:r>
    </w:p>
    <w:p w14:paraId="345290BC">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1.法律法规名称：《中华人民共和国法律援助法》；</w:t>
      </w:r>
    </w:p>
    <w:p w14:paraId="6A42E6A7">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2.实施日期：自2022年1月1日起施行；</w:t>
      </w:r>
    </w:p>
    <w:p w14:paraId="5BE1AD36">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default" w:ascii="仿宋" w:hAnsi="仿宋" w:eastAsia="仿宋" w:cs="仿宋"/>
          <w:sz w:val="24"/>
          <w:szCs w:val="21"/>
          <w:lang w:val="en-US" w:eastAsia="zh-CN"/>
        </w:rPr>
      </w:pPr>
      <w:r>
        <w:rPr>
          <w:rFonts w:hint="eastAsia" w:ascii="仿宋" w:hAnsi="仿宋" w:eastAsia="仿宋" w:cs="仿宋"/>
          <w:sz w:val="24"/>
          <w:szCs w:val="21"/>
          <w:lang w:val="en-US" w:eastAsia="zh-CN"/>
        </w:rPr>
        <w:t>3.条款内容：《中华人民共和国法律援助法》第十二条、第五十二条</w:t>
      </w:r>
    </w:p>
    <w:p w14:paraId="74785596">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第十二条 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14:paraId="2633B799">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第五十二条 法律援助机构应当依照有关规定及时向法律援助人员支付法律援助补贴。</w:t>
      </w:r>
      <w:bookmarkStart w:id="0" w:name="_GoBack"/>
      <w:bookmarkEnd w:id="0"/>
    </w:p>
    <w:p w14:paraId="012A8FAC">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法律援助补贴的标准，由省、自治区、直辖市人民政府司法行政部门会同同级财政部门，根据当地经济发展水平和法律援助的服务类型、承办成本、基本劳务费用等确定，并实行动态调整。</w:t>
      </w:r>
    </w:p>
    <w:p w14:paraId="57C7C654">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法律援助补贴免征增值税和个人所得税。</w:t>
      </w:r>
    </w:p>
    <w:p w14:paraId="12B4561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72" w:firstLineChars="200"/>
        <w:textAlignment w:val="auto"/>
        <w:rPr>
          <w:rFonts w:hint="eastAsia" w:ascii="黑体" w:hAnsi="黑体" w:eastAsia="黑体" w:cs="黑体"/>
          <w:sz w:val="24"/>
          <w:szCs w:val="21"/>
          <w:lang w:val="en-US" w:eastAsia="zh-CN"/>
        </w:rPr>
      </w:pPr>
      <w:r>
        <w:rPr>
          <w:rFonts w:hint="eastAsia" w:ascii="黑体" w:hAnsi="黑体" w:eastAsia="黑体" w:cs="黑体"/>
          <w:sz w:val="24"/>
          <w:szCs w:val="21"/>
          <w:lang w:val="en-US" w:eastAsia="zh-CN"/>
        </w:rPr>
        <w:t>申请要件</w:t>
      </w:r>
    </w:p>
    <w:p w14:paraId="6479D96B">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default" w:ascii="仿宋" w:hAnsi="仿宋" w:eastAsia="仿宋" w:cs="仿宋"/>
          <w:sz w:val="24"/>
          <w:szCs w:val="21"/>
          <w:lang w:val="en-US" w:eastAsia="zh-CN"/>
        </w:rPr>
      </w:pPr>
      <w:r>
        <w:rPr>
          <w:rFonts w:hint="eastAsia" w:ascii="仿宋" w:hAnsi="仿宋" w:eastAsia="仿宋" w:cs="仿宋"/>
          <w:sz w:val="24"/>
          <w:szCs w:val="21"/>
          <w:lang w:val="en-US" w:eastAsia="zh-CN"/>
        </w:rPr>
        <w:t>1.承办市司法局法律援助工作管理科指派援助案件的执业律师；</w:t>
      </w:r>
    </w:p>
    <w:p w14:paraId="48E32E3A">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1"/>
          <w:lang w:val="en-US" w:eastAsia="zh-CN"/>
        </w:rPr>
        <w:t>2.已经办结且符合《全国民事行政法律援助服务规范》、《全国刑事法律援助服务规范》、《民事行政法律援助案件质量同行评估规则》、《刑事法律援助案件质量同行评估规则》标准的合格案卷。</w:t>
      </w:r>
    </w:p>
    <w:p w14:paraId="69A6DD4A">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rPr>
          <w:rFonts w:hint="eastAsia" w:ascii="黑体" w:hAnsi="黑体" w:eastAsia="黑体" w:cs="黑体"/>
          <w:sz w:val="24"/>
          <w:szCs w:val="21"/>
          <w:lang w:val="en-US" w:eastAsia="zh-CN"/>
        </w:rPr>
      </w:pPr>
      <w:r>
        <w:rPr>
          <w:rFonts w:hint="eastAsia" w:ascii="黑体" w:hAnsi="黑体" w:eastAsia="黑体" w:cs="黑体"/>
          <w:sz w:val="24"/>
          <w:szCs w:val="21"/>
          <w:lang w:val="en-US" w:eastAsia="zh-CN"/>
        </w:rPr>
        <w:t>三、咨询电话</w:t>
      </w:r>
    </w:p>
    <w:p w14:paraId="786FE0CB">
      <w:pPr>
        <w:keepNext w:val="0"/>
        <w:keepLines w:val="0"/>
        <w:pageBreakBefore w:val="0"/>
        <w:widowControl w:val="0"/>
        <w:kinsoku/>
        <w:wordWrap/>
        <w:overflowPunct/>
        <w:topLinePunct w:val="0"/>
        <w:autoSpaceDE/>
        <w:autoSpaceDN/>
        <w:bidi w:val="0"/>
        <w:adjustRightInd/>
        <w:snapToGrid/>
        <w:spacing w:line="400" w:lineRule="exact"/>
        <w:ind w:firstLine="472" w:firstLineChars="200"/>
        <w:textAlignment w:val="auto"/>
      </w:pPr>
      <w:r>
        <w:rPr>
          <w:rFonts w:hint="eastAsia"/>
          <w:sz w:val="24"/>
          <w:szCs w:val="21"/>
          <w:lang w:val="en-US" w:eastAsia="zh-CN"/>
        </w:rPr>
        <w:t>0315-2250205</w:t>
      </w:r>
    </w:p>
    <w:sectPr>
      <w:pgSz w:w="11906" w:h="16838"/>
      <w:pgMar w:top="2098" w:right="1474" w:bottom="1984" w:left="1587" w:header="851" w:footer="1417" w:gutter="0"/>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D7538"/>
    <w:multiLevelType w:val="singleLevel"/>
    <w:tmpl w:val="CFAD75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82D2F"/>
    <w:rsid w:val="3D7604D6"/>
    <w:rsid w:val="40D33998"/>
    <w:rsid w:val="4B491961"/>
    <w:rsid w:val="55E7188B"/>
    <w:rsid w:val="56115B84"/>
    <w:rsid w:val="577B75BA"/>
    <w:rsid w:val="5C292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528</Characters>
  <Lines>0</Lines>
  <Paragraphs>0</Paragraphs>
  <TotalTime>2</TotalTime>
  <ScaleCrop>false</ScaleCrop>
  <LinksUpToDate>false</LinksUpToDate>
  <CharactersWithSpaces>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2025-03-14T06:34:00Z</dcterms:created>
  <dc:creator>Administrator</dc:creator>
  <cp:lastModifiedBy>李友锋</cp:lastModifiedBy>
  <cp:lastPrinted>2026-04-27T05:22:08Z</cp:lastPrinted>
  <dcterms:modified xsi:type="dcterms:W3CDTF">2026-04-27T05:28:38Z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eyJoZGlkIjoiNjBiZGUyZWY1ZjMxNjE1ZTBhNmUwNzY1ZTExYWYyMGYiLCJ1c2VySWQiOiI1MTc3NTQ4MzkifQ==</vt:lpwstr>
  </property>
  <property fmtid="{D5CDD505-2E9C-101B-9397-08002B2CF9AE}" pid="4" name="ICV">
    <vt:lpwstr>D8614287B1F7452EB6E82A92BBEC8535_12</vt:lpwstr>
  </property>
</Properties>
</file>