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val="0"/>
        <w:topLinePunct w:val="0"/>
        <w:autoSpaceDE/>
        <w:autoSpaceDN/>
        <w:bidi w:val="0"/>
        <w:adjustRightInd/>
        <w:snapToGrid w:val="0"/>
        <w:spacing w:beforeAutospacing="0" w:afterAutospacing="0" w:line="440" w:lineRule="exact"/>
        <w:jc w:val="center"/>
        <w:textAlignment w:val="auto"/>
        <w:rPr>
          <w:rFonts w:hint="eastAsia" w:ascii="方正楷体_GB2312" w:hAnsi="方正楷体_GB2312" w:eastAsia="方正楷体_GB2312" w:cs="方正楷体_GB2312"/>
          <w:color w:val="auto"/>
          <w:sz w:val="32"/>
          <w:szCs w:val="32"/>
          <w:highlight w:val="none"/>
        </w:rPr>
      </w:pPr>
    </w:p>
    <w:p>
      <w:pPr>
        <w:pStyle w:val="2"/>
        <w:keepNext w:val="0"/>
        <w:keepLines w:val="0"/>
        <w:pageBreakBefore w:val="0"/>
        <w:widowControl/>
        <w:suppressAutoHyphens/>
        <w:kinsoku/>
        <w:wordWrap w:val="0"/>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唐山市科学技术进步条例</w:t>
      </w:r>
    </w:p>
    <w:p>
      <w:pPr>
        <w:pStyle w:val="2"/>
        <w:keepNext w:val="0"/>
        <w:keepLines w:val="0"/>
        <w:pageBreakBefore w:val="0"/>
        <w:widowControl/>
        <w:suppressAutoHyphens/>
        <w:kinsoku/>
        <w:wordWrap w:val="0"/>
        <w:overflowPunct/>
        <w:topLinePunct w:val="0"/>
        <w:autoSpaceDE/>
        <w:autoSpaceDN/>
        <w:bidi w:val="0"/>
        <w:adjustRightInd/>
        <w:snapToGrid/>
        <w:spacing w:beforeAutospacing="0" w:afterAutospacing="0" w:line="560" w:lineRule="exact"/>
        <w:jc w:val="center"/>
        <w:textAlignment w:val="auto"/>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（征求意见稿）</w:t>
      </w:r>
    </w:p>
    <w:p>
      <w:pPr>
        <w:keepNext w:val="0"/>
        <w:keepLines w:val="0"/>
        <w:pageBreakBefore w:val="0"/>
        <w:widowControl/>
        <w:kinsoku/>
        <w:wordWrap/>
        <w:topLinePunct w:val="0"/>
        <w:autoSpaceDE/>
        <w:autoSpaceDN/>
        <w:bidi w:val="0"/>
        <w:adjustRightInd/>
        <w:spacing w:beforeAutospacing="0" w:afterAutospacing="0" w:line="440" w:lineRule="exact"/>
        <w:jc w:val="center"/>
        <w:textAlignment w:val="auto"/>
        <w:rPr>
          <w:rFonts w:hint="eastAsia" w:ascii="方正楷体_GB2312" w:hAnsi="方正楷体_GB2312" w:eastAsia="方正楷体_GB2312" w:cs="方正楷体_GB2312"/>
          <w:color w:val="auto"/>
          <w:sz w:val="32"/>
          <w:szCs w:val="32"/>
          <w:highlight w:val="none"/>
        </w:rPr>
      </w:pPr>
      <w:bookmarkStart w:id="0" w:name="_Toc576186743"/>
      <w:bookmarkEnd w:id="0"/>
      <w:bookmarkStart w:id="1" w:name="_Toc136815014"/>
      <w:bookmarkEnd w:id="1"/>
      <w:bookmarkStart w:id="2" w:name="_Toc38702592"/>
      <w:bookmarkEnd w:id="2"/>
      <w:bookmarkStart w:id="3" w:name="_Toc1181762220"/>
      <w:bookmarkEnd w:id="3"/>
      <w:bookmarkStart w:id="4" w:name="_Toc189982750"/>
      <w:bookmarkEnd w:id="4"/>
      <w:bookmarkStart w:id="5" w:name="_Toc1997061961"/>
      <w:bookmarkEnd w:id="5"/>
      <w:bookmarkStart w:id="6" w:name="_Toc220472382"/>
      <w:bookmarkEnd w:id="6"/>
      <w:bookmarkStart w:id="7" w:name="_Toc1782998137"/>
      <w:bookmarkEnd w:id="7"/>
      <w:bookmarkStart w:id="8" w:name="_Toc133996665"/>
      <w:bookmarkEnd w:id="8"/>
      <w:bookmarkStart w:id="9" w:name="_Hlk141708163"/>
    </w:p>
    <w:p>
      <w:pPr>
        <w:keepNext w:val="0"/>
        <w:keepLines w:val="0"/>
        <w:pageBreakBefore w:val="0"/>
        <w:widowControl/>
        <w:kinsoku/>
        <w:wordWrap/>
        <w:topLinePunct w:val="0"/>
        <w:autoSpaceDE/>
        <w:autoSpaceDN/>
        <w:bidi w:val="0"/>
        <w:adjustRightInd/>
        <w:spacing w:beforeAutospacing="0" w:afterAutospacing="0" w:line="440" w:lineRule="exact"/>
        <w:jc w:val="center"/>
        <w:textAlignment w:val="auto"/>
        <w:rPr>
          <w:rFonts w:hint="eastAsia" w:ascii="方正楷体_GB2312" w:hAnsi="方正楷体_GB2312" w:eastAsia="方正楷体_GB2312" w:cs="方正楷体_GB2312"/>
          <w:color w:val="auto"/>
          <w:sz w:val="32"/>
          <w:szCs w:val="32"/>
          <w:highlight w:val="none"/>
        </w:rPr>
      </w:pPr>
    </w:p>
    <w:p>
      <w:pPr>
        <w:keepNext w:val="0"/>
        <w:keepLines w:val="0"/>
        <w:pageBreakBefore w:val="0"/>
        <w:widowControl w:val="0"/>
        <w:suppressAutoHyphens/>
        <w:overflowPunct/>
        <w:topLinePunct w:val="0"/>
        <w:bidi w:val="0"/>
        <w:spacing w:beforeAutospacing="0" w:afterAutospacing="0" w:line="560" w:lineRule="exact"/>
        <w:ind w:firstLine="640" w:firstLineChars="200"/>
        <w:jc w:val="center"/>
        <w:rPr>
          <w:rFonts w:hint="eastAsia" w:ascii="楷体" w:hAnsi="楷体" w:eastAsia="楷体" w:cs="楷体"/>
          <w:b w:val="0"/>
          <w:bCs w:val="0"/>
          <w:color w:val="auto"/>
          <w:kern w:val="44"/>
          <w:sz w:val="32"/>
          <w:szCs w:val="32"/>
          <w:lang w:val="en-US" w:eastAsia="zh-CN" w:bidi="ar-SA"/>
        </w:rPr>
      </w:pPr>
      <w:r>
        <w:rPr>
          <w:rFonts w:hint="eastAsia" w:ascii="楷体" w:hAnsi="楷体" w:eastAsia="楷体" w:cs="楷体"/>
          <w:b w:val="0"/>
          <w:bCs w:val="0"/>
          <w:color w:val="auto"/>
          <w:kern w:val="44"/>
          <w:sz w:val="32"/>
          <w:szCs w:val="32"/>
          <w:lang w:val="en-US" w:eastAsia="zh-CN" w:bidi="ar-SA"/>
        </w:rPr>
        <w:t>目录</w:t>
      </w:r>
    </w:p>
    <w:p>
      <w:pPr>
        <w:keepNext w:val="0"/>
        <w:keepLines w:val="0"/>
        <w:pageBreakBefore w:val="0"/>
        <w:widowControl/>
        <w:kinsoku/>
        <w:wordWrap/>
        <w:topLinePunct w:val="0"/>
        <w:autoSpaceDE/>
        <w:autoSpaceDN/>
        <w:bidi w:val="0"/>
        <w:adjustRightInd/>
        <w:spacing w:beforeAutospacing="0" w:afterAutospacing="0" w:line="440" w:lineRule="exact"/>
        <w:jc w:val="center"/>
        <w:textAlignment w:val="auto"/>
        <w:rPr>
          <w:rFonts w:hint="eastAsia" w:ascii="方正楷体_GB2312" w:hAnsi="方正楷体_GB2312" w:eastAsia="方正楷体_GB2312" w:cs="方正楷体_GB2312"/>
          <w:color w:val="auto"/>
          <w:kern w:val="0"/>
          <w:sz w:val="32"/>
          <w:szCs w:val="32"/>
          <w:highlight w:val="none"/>
        </w:rPr>
      </w:pP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第一章  总则</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第二章  科学技术研究</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第三章  企业科技创新</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第四章  科技成果转化</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000000"/>
          <w:kern w:val="2"/>
          <w:sz w:val="32"/>
          <w:szCs w:val="32"/>
          <w:lang w:val="en-US" w:eastAsia="zh" w:bidi="ar-SA"/>
        </w:rPr>
      </w:pPr>
      <w:r>
        <w:rPr>
          <w:rFonts w:hint="eastAsia" w:ascii="仿宋_GB2312" w:hAnsi="仿宋_GB2312" w:eastAsia="仿宋_GB2312" w:cs="仿宋_GB2312"/>
          <w:color w:val="000000"/>
          <w:kern w:val="2"/>
          <w:sz w:val="32"/>
          <w:szCs w:val="32"/>
          <w:lang w:val="en-US" w:eastAsia="zh-CN" w:bidi="ar-SA"/>
        </w:rPr>
        <w:t>第五章  科学技术人</w:t>
      </w:r>
      <w:r>
        <w:rPr>
          <w:rFonts w:hint="eastAsia" w:ascii="仿宋_GB2312" w:hAnsi="仿宋_GB2312" w:eastAsia="仿宋_GB2312" w:cs="仿宋_GB2312"/>
          <w:color w:val="000000"/>
          <w:kern w:val="2"/>
          <w:sz w:val="32"/>
          <w:szCs w:val="32"/>
          <w:lang w:val="en-US" w:eastAsia="zh" w:bidi="ar-SA"/>
        </w:rPr>
        <w:t>才</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第六章  区域创新合作</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第七章  保障措施</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第八章  附则</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方正楷体_GB2312" w:hAnsi="方正楷体_GB2312" w:eastAsia="方正楷体_GB2312" w:cs="方正楷体_GB2312"/>
          <w:color w:val="auto"/>
          <w:kern w:val="0"/>
          <w:sz w:val="32"/>
          <w:szCs w:val="32"/>
          <w:highlight w:val="none"/>
          <w:lang w:val="en-US" w:eastAsia="zh-CN"/>
        </w:rPr>
        <w:br w:type="page"/>
      </w:r>
    </w:p>
    <w:p>
      <w:pPr>
        <w:keepNext w:val="0"/>
        <w:keepLines w:val="0"/>
        <w:pageBreakBefore w:val="0"/>
        <w:widowControl w:val="0"/>
        <w:suppressAutoHyphens/>
        <w:overflowPunct/>
        <w:topLinePunct w:val="0"/>
        <w:bidi w:val="0"/>
        <w:spacing w:beforeAutospacing="0" w:afterAutospacing="0" w:line="560" w:lineRule="exact"/>
        <w:jc w:val="center"/>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sz w:val="32"/>
          <w:szCs w:val="32"/>
          <w:lang w:val="en-US" w:eastAsia="zh-CN"/>
        </w:rPr>
        <w:t>第一章  总  则</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黑体"/>
          <w:b w:val="0"/>
          <w:bCs w:val="0"/>
          <w:color w:val="auto"/>
          <w:kern w:val="2"/>
          <w:sz w:val="32"/>
          <w:szCs w:val="24"/>
          <w:lang w:val="en-US" w:eastAsia="zh-CN" w:bidi="ar-SA"/>
        </w:rPr>
        <w:t>第一条</w:t>
      </w:r>
      <w:bookmarkEnd w:id="9"/>
      <w:r>
        <w:rPr>
          <w:rFonts w:hint="eastAsia" w:ascii="仿宋_GB2312" w:hAnsi="仿宋_GB2312" w:eastAsia="仿宋_GB2312" w:cs="仿宋_GB2312"/>
          <w:color w:val="auto"/>
          <w:sz w:val="32"/>
          <w:szCs w:val="32"/>
          <w:lang w:val="en-US" w:eastAsia="zh-CN"/>
        </w:rPr>
        <w:t xml:space="preserve">   </w:t>
      </w:r>
      <w:bookmarkStart w:id="10" w:name="_GoBack"/>
      <w:bookmarkEnd w:id="10"/>
      <w:r>
        <w:rPr>
          <w:rFonts w:hint="eastAsia" w:ascii="仿宋_GB2312" w:hAnsi="仿宋_GB2312" w:eastAsia="仿宋_GB2312" w:cs="仿宋_GB2312"/>
          <w:color w:val="auto"/>
          <w:sz w:val="32"/>
          <w:szCs w:val="32"/>
          <w:lang w:val="en-US" w:eastAsia="zh-CN"/>
        </w:rPr>
        <w:t>为了深入实施创新驱动发展战略，全面提升自</w:t>
      </w:r>
      <w:r>
        <w:rPr>
          <w:rFonts w:hint="eastAsia" w:ascii="仿宋_GB2312" w:hAnsi="仿宋_GB2312" w:eastAsia="仿宋_GB2312" w:cs="仿宋_GB2312"/>
          <w:color w:val="000000"/>
          <w:kern w:val="2"/>
          <w:sz w:val="32"/>
          <w:szCs w:val="32"/>
          <w:lang w:val="en-US" w:eastAsia="zh-CN" w:bidi="ar-SA"/>
        </w:rPr>
        <w:t>主创新和科技成果转化应用能力，引领经济社会高质量发展，根据《中华人民共和国科学技术进步法》、《中华人民共和国促进科技成果转化法》、《河北省科学技术进步条例》等法律、法规，结合本市实际，制定本条例。</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kern w:val="2"/>
          <w:sz w:val="32"/>
          <w:szCs w:val="24"/>
          <w:lang w:val="en-US" w:eastAsia="zh-CN" w:bidi="ar-SA"/>
        </w:rPr>
        <w:t>第二条</w:t>
      </w:r>
      <w:r>
        <w:rPr>
          <w:rFonts w:hint="eastAsia" w:ascii="仿宋_GB2312" w:hAnsi="仿宋_GB2312" w:eastAsia="仿宋_GB2312" w:cs="仿宋_GB2312"/>
          <w:color w:val="000000"/>
          <w:kern w:val="2"/>
          <w:sz w:val="32"/>
          <w:szCs w:val="32"/>
          <w:lang w:val="en-US" w:eastAsia="zh-CN" w:bidi="ar-SA"/>
        </w:rPr>
        <w:t xml:space="preserve">   本市行政</w:t>
      </w:r>
      <w:r>
        <w:rPr>
          <w:rFonts w:hint="eastAsia" w:ascii="仿宋_GB2312" w:hAnsi="仿宋_GB2312" w:eastAsia="仿宋_GB2312" w:cs="仿宋_GB2312"/>
          <w:color w:val="auto"/>
          <w:sz w:val="32"/>
          <w:szCs w:val="32"/>
          <w:lang w:val="en-US" w:eastAsia="zh-CN"/>
        </w:rPr>
        <w:t>区域内的科学技术研究开发、技术创新应用、成果转化推广、人才培养引进、科学技术普及和交流合作以及相关服务管理等活动，适用本条例。</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kern w:val="2"/>
          <w:sz w:val="32"/>
          <w:szCs w:val="24"/>
          <w:lang w:val="en-US" w:eastAsia="zh-CN" w:bidi="ar-SA"/>
        </w:rPr>
        <w:t>第三条</w:t>
      </w:r>
      <w:r>
        <w:rPr>
          <w:rFonts w:hint="eastAsia" w:ascii="仿宋_GB2312" w:hAnsi="仿宋_GB2312" w:eastAsia="仿宋_GB2312" w:cs="仿宋_GB2312"/>
          <w:color w:val="auto"/>
          <w:sz w:val="32"/>
          <w:szCs w:val="32"/>
          <w:lang w:val="en-US" w:eastAsia="zh-CN"/>
        </w:rPr>
        <w:t xml:space="preserve">   坚持中国共产党对科学技术事业的全面领导。</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科学技术进步工作应当面向世界科技前沿、面向经济主战场、面向国家重大需求、面向人民生命健康，鼓励科学技术研究开发，推动科学技术应用和科技成果转化，对接国家战略科技力量，培育和发展新质生产力，构建具有本地特色的区域科技创新体系。</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kern w:val="2"/>
          <w:sz w:val="32"/>
          <w:szCs w:val="24"/>
          <w:lang w:val="en-US" w:eastAsia="zh-CN" w:bidi="ar-SA"/>
        </w:rPr>
        <w:t>第四条</w:t>
      </w:r>
      <w:r>
        <w:rPr>
          <w:rFonts w:hint="eastAsia" w:ascii="仿宋_GB2312" w:hAnsi="仿宋_GB2312" w:eastAsia="仿宋_GB2312" w:cs="仿宋_GB2312"/>
          <w:color w:val="auto"/>
          <w:sz w:val="32"/>
          <w:szCs w:val="32"/>
          <w:lang w:val="en-US" w:eastAsia="zh-CN"/>
        </w:rPr>
        <w:t xml:space="preserve">   市、县级人民政府应当加强对科学技术进步工作的领导，将科学技术进步工作纳入国民经济和社会发展规划，完善科学技术创新体制，优化配置创新资源，建立工作协调与考核机制，健全符合科研规律的科技管理体制和政策体系，营造有利于科技进步的政策环境和制度环境。</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kern w:val="2"/>
          <w:sz w:val="32"/>
          <w:szCs w:val="24"/>
          <w:lang w:val="en-US" w:eastAsia="zh-CN" w:bidi="ar-SA"/>
        </w:rPr>
        <w:t>第五条</w:t>
      </w:r>
      <w:r>
        <w:rPr>
          <w:rFonts w:hint="eastAsia" w:ascii="仿宋_GB2312" w:hAnsi="仿宋_GB2312" w:eastAsia="仿宋_GB2312" w:cs="仿宋_GB2312"/>
          <w:color w:val="auto"/>
          <w:sz w:val="32"/>
          <w:szCs w:val="32"/>
          <w:lang w:val="en-US" w:eastAsia="zh-CN"/>
        </w:rPr>
        <w:t xml:space="preserve">   市、县级科技主管部门负责本行政区域内科技进步工作的统筹协调、组织推进、服务保障和监督管理。</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发展改革、教育、工业和信息化、财政、国有资产监督管理、人力资源和社会保障、自然资源和规划、住房城乡建设、农业农村、卫生健康、市场监督管理等部门，按照各自职责做好科技进步等相关工作。</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科学技术协会按照章程做好科学技术普及、学术交流、咨询服务等科技创新相关工作。</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p>
    <w:p>
      <w:pPr>
        <w:keepNext w:val="0"/>
        <w:keepLines w:val="0"/>
        <w:pageBreakBefore w:val="0"/>
        <w:widowControl w:val="0"/>
        <w:suppressAutoHyphens/>
        <w:overflowPunct/>
        <w:topLinePunct w:val="0"/>
        <w:bidi w:val="0"/>
        <w:spacing w:beforeAutospacing="0" w:afterAutospacing="0" w:line="560" w:lineRule="exact"/>
        <w:jc w:val="center"/>
        <w:rPr>
          <w:rFonts w:hint="eastAsia" w:ascii="黑体" w:hAnsi="黑体" w:eastAsia="黑体" w:cs="黑体"/>
          <w:b w:val="0"/>
          <w:bCs w:val="0"/>
          <w:color w:val="auto"/>
          <w:kern w:val="2"/>
          <w:sz w:val="32"/>
          <w:szCs w:val="24"/>
          <w:lang w:val="en-US" w:eastAsia="zh-CN" w:bidi="ar-SA"/>
        </w:rPr>
      </w:pPr>
      <w:r>
        <w:rPr>
          <w:rFonts w:hint="eastAsia" w:ascii="黑体" w:hAnsi="黑体" w:eastAsia="黑体" w:cs="黑体"/>
          <w:b w:val="0"/>
          <w:bCs w:val="0"/>
          <w:color w:val="auto"/>
          <w:kern w:val="2"/>
          <w:sz w:val="32"/>
          <w:szCs w:val="24"/>
          <w:lang w:val="en-US" w:eastAsia="zh-CN" w:bidi="ar-SA"/>
        </w:rPr>
        <w:t>第二</w:t>
      </w:r>
      <w:r>
        <w:rPr>
          <w:rFonts w:hint="eastAsia" w:ascii="黑体" w:hAnsi="黑体" w:eastAsia="黑体" w:cs="黑体"/>
          <w:b w:val="0"/>
          <w:bCs w:val="0"/>
          <w:color w:val="auto"/>
          <w:sz w:val="32"/>
          <w:szCs w:val="32"/>
          <w:lang w:val="en-US" w:eastAsia="zh-CN"/>
        </w:rPr>
        <w:t>章  科学技术研究</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kern w:val="2"/>
          <w:sz w:val="32"/>
          <w:szCs w:val="24"/>
          <w:lang w:val="en-US" w:eastAsia="zh-CN" w:bidi="ar-SA"/>
        </w:rPr>
        <w:t>第六条</w:t>
      </w:r>
      <w:r>
        <w:rPr>
          <w:rFonts w:hint="eastAsia" w:ascii="仿宋_GB2312" w:hAnsi="仿宋_GB2312" w:eastAsia="仿宋_GB2312" w:cs="仿宋_GB2312"/>
          <w:color w:val="auto"/>
          <w:sz w:val="32"/>
          <w:szCs w:val="32"/>
          <w:lang w:val="en-US" w:eastAsia="zh-CN"/>
        </w:rPr>
        <w:t xml:space="preserve">   市、县级人民政府应当制定科学技术创新规划，明确科技创新总体思路、科技创新平台和基础设施建设、关键核心技术攻关、科学技术人才支撑、科技成果转化、创新生态优化、新质生产力培育等方面的发展目标、主要任务和保障措施等。</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市、县级科学技术主管部门应当根据科技创新发展规划和经济社会发展需要制定年度科技发展计划，实施技术攻关项目，重点支持基础研究、前沿技术研究、社会公益性技术研究、重大共性关键技术研发、高层次创新团队培养、科技创新平台建设、科技成果转化等科技创新活动。</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kern w:val="2"/>
          <w:sz w:val="32"/>
          <w:szCs w:val="24"/>
          <w:lang w:val="en-US" w:eastAsia="zh-CN" w:bidi="ar-SA"/>
        </w:rPr>
        <w:t>第七条</w:t>
      </w:r>
      <w:r>
        <w:rPr>
          <w:rFonts w:hint="eastAsia" w:ascii="仿宋_GB2312" w:hAnsi="仿宋_GB2312" w:eastAsia="仿宋_GB2312" w:cs="仿宋_GB2312"/>
          <w:color w:val="auto"/>
          <w:sz w:val="32"/>
          <w:szCs w:val="32"/>
          <w:lang w:val="en-US" w:eastAsia="zh-CN"/>
        </w:rPr>
        <w:t xml:space="preserve">   市、县级人民政府及其有关部门应当围绕推进传统产业优化升级，支持工业企业技术改造，推动钢铁、装备制造、化工、建材等传统产业向高端化、智能化、绿色化方向发展；围绕新能源、新材料、机器人、电子信息、节能环保、安全应急装备、低空经济等战略性新兴产业，组织推进关键核心技术攻关，保障产业链供应链自主可控、安全高效；前瞻布局具身智能、未来能源、生物制造等具有创新引领作用的未来产业。</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kern w:val="2"/>
          <w:sz w:val="32"/>
          <w:szCs w:val="24"/>
          <w:lang w:val="en-US" w:eastAsia="zh-CN" w:bidi="ar-SA"/>
        </w:rPr>
        <w:t>第八条</w:t>
      </w:r>
      <w:r>
        <w:rPr>
          <w:rFonts w:hint="eastAsia" w:ascii="仿宋_GB2312" w:hAnsi="仿宋_GB2312" w:eastAsia="仿宋_GB2312" w:cs="仿宋_GB2312"/>
          <w:color w:val="auto"/>
          <w:sz w:val="32"/>
          <w:szCs w:val="32"/>
          <w:lang w:val="en-US" w:eastAsia="zh-CN"/>
        </w:rPr>
        <w:t xml:space="preserve">   市、县级人民政府及其有关部门应当根据国家和本地区发展需要，组织实施科技创新活动，引导和支持科学技术研究开发机构、高等学校、企业开展科学技术研究与开发，解决产业发展和生产实践中的共性基础问题，攻克前沿技术、关键技术和核心技术，推进产学研协同，加快基础研究、应用研究和技术创新贯通发展。</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kern w:val="2"/>
          <w:sz w:val="32"/>
          <w:szCs w:val="24"/>
          <w:lang w:val="en-US" w:eastAsia="zh-CN" w:bidi="ar-SA"/>
        </w:rPr>
        <w:t>第九条</w:t>
      </w:r>
      <w:r>
        <w:rPr>
          <w:rFonts w:hint="eastAsia" w:ascii="仿宋_GB2312" w:hAnsi="仿宋_GB2312" w:eastAsia="仿宋_GB2312" w:cs="仿宋_GB2312"/>
          <w:color w:val="auto"/>
          <w:sz w:val="32"/>
          <w:szCs w:val="32"/>
          <w:lang w:val="en-US" w:eastAsia="zh-CN"/>
        </w:rPr>
        <w:t xml:space="preserve">   市人民政府设立自然科学基金，支持高等学校、科学技术研究开发机构、企业等开展基础研究、应用基础研究，支持科学技术人才培养和科研团队建设，推动本市重点产业关键核心技术和共性技术突破。自然科学基金具体管理办法由市科技主管部门会同有关部门制定。</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引导高等学校、科学技术研究开发机构、企业和其他组织等出资，探索与省、市自然科学基金设立联合基金，用于承担基础研究、应用基础研究项目。</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鼓励企业和其他社会力量通过捐赠、出资、设立基金、委托研究开发等方式投入基础研究、应用基础研究。符合公益捐赠条件的，依法享受有关优惠待遇。</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黑体" w:hAnsi="黑体" w:eastAsia="黑体" w:cs="黑体"/>
          <w:b w:val="0"/>
          <w:bCs w:val="0"/>
          <w:color w:val="auto"/>
          <w:kern w:val="2"/>
          <w:sz w:val="32"/>
          <w:szCs w:val="24"/>
          <w:lang w:val="en-US" w:eastAsia="zh-CN" w:bidi="ar-SA"/>
        </w:rPr>
        <w:t>第十条</w:t>
      </w:r>
      <w:r>
        <w:rPr>
          <w:rFonts w:hint="eastAsia" w:ascii="仿宋_GB2312" w:hAnsi="仿宋_GB2312" w:eastAsia="仿宋_GB2312" w:cs="仿宋_GB2312"/>
          <w:color w:val="auto"/>
          <w:sz w:val="32"/>
          <w:szCs w:val="32"/>
          <w:lang w:val="en-US" w:eastAsia="zh-CN"/>
        </w:rPr>
        <w:t xml:space="preserve">   市、县级人民政府发挥高等学校在科学技术研究中的重要作用，鼓励高等学校结合本市产业特点和发展需求，优化学科专业布局，加快基础学科、新兴学科、交叉学科建设，开展基础研究和应用研究，提升创新能力和研究水平，培养具有社会责任感、创新精神和实践能力的高级专门人才。</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市、县级人民政府及其有关部门应当建立与本市高等学校的常态化沟通机制，促进基础研究、应用研究和人才培养贯通协调发展。支持高等学校建设或者与企业等合作共建重点实验室、基础学科研究中心、工程研究中心等基础研究平台。</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kern w:val="2"/>
          <w:sz w:val="32"/>
          <w:szCs w:val="24"/>
          <w:lang w:val="en-US" w:eastAsia="zh-CN" w:bidi="ar-SA"/>
        </w:rPr>
        <w:t>第十一条</w:t>
      </w:r>
      <w:r>
        <w:rPr>
          <w:rFonts w:hint="eastAsia" w:ascii="仿宋_GB2312" w:hAnsi="仿宋_GB2312" w:eastAsia="仿宋_GB2312" w:cs="仿宋_GB2312"/>
          <w:color w:val="auto"/>
          <w:sz w:val="32"/>
          <w:szCs w:val="32"/>
          <w:lang w:val="en-US" w:eastAsia="zh-CN"/>
        </w:rPr>
        <w:t xml:space="preserve">   鼓励依法设立科学技术研究开发机构。科学技术研究开发机构应当制定创新发展规划，确定研究重点，加强科学技术研究开发能力建设，按照规定享有经费使用、机构设置、岗位设置、人员聘用、绩效考核与薪酬分配、职称评审、科技成果转化以及收益分配等方面的自主权。</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利用财政性资金设立的科学技术研究开发机构应当以国家重大战略和省、市重大发展需求为导向，开展基础前沿、社会公益、重大共性和关键核心技术研究等战略性、公共性科学技术活动。</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新型研发机构在运行管理、人员聘用、资金投入、经费使用、知识产权激励等方面可以采取灵活有效的体制机制，并可以按照有关规定在科技项目承担、职称评审、人才引进、建设用地、投资融资等方面，享受与利用财政性资金设立的科学技术研究开发机构同等待遇。</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支持国家、省驻唐科学技术研究开发机构参与本市各类科学技术研究开发和科技成果转化活动。</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kern w:val="2"/>
          <w:sz w:val="32"/>
          <w:szCs w:val="24"/>
          <w:lang w:val="en-US" w:eastAsia="zh-CN" w:bidi="ar-SA"/>
        </w:rPr>
        <w:t>第十二条</w:t>
      </w:r>
      <w:r>
        <w:rPr>
          <w:rFonts w:hint="eastAsia" w:ascii="仿宋_GB2312" w:hAnsi="仿宋_GB2312" w:eastAsia="仿宋_GB2312" w:cs="仿宋_GB2312"/>
          <w:color w:val="auto"/>
          <w:sz w:val="32"/>
          <w:szCs w:val="32"/>
          <w:lang w:val="en-US" w:eastAsia="zh-CN"/>
        </w:rPr>
        <w:t xml:space="preserve">   市、县级人民政府及有关部门应当支持高等学校、科学技术研究开发机构、企业和其他社会力量兴办科技企业孵化载体，为科技型创业团队、初创企业和其他创业者提供创业空间、政策辅导、技术指导、资源对接等服务，培育科技型中小企业。</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kern w:val="2"/>
          <w:sz w:val="32"/>
          <w:szCs w:val="24"/>
          <w:lang w:val="en-US" w:eastAsia="zh-CN" w:bidi="ar-SA"/>
        </w:rPr>
        <w:t>第十三条</w:t>
      </w:r>
      <w:r>
        <w:rPr>
          <w:rFonts w:hint="eastAsia" w:ascii="仿宋_GB2312" w:hAnsi="仿宋_GB2312" w:eastAsia="仿宋_GB2312" w:cs="仿宋_GB2312"/>
          <w:color w:val="auto"/>
          <w:sz w:val="32"/>
          <w:szCs w:val="32"/>
          <w:lang w:val="en-US" w:eastAsia="zh-CN"/>
        </w:rPr>
        <w:t xml:space="preserve">   市、县级人民政府应当加强海洋科技研究，构建开放协同高效的现代海洋科技创新体系。</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支持聚焦海洋高端装备产业、海洋化工、海洋生物医药、海洋食品、海水淡化及深加工业、海洋养殖、海洋能源开发利用等，开展关键技术攻关和应用示范，形成技术领先、配套完备、链条完整的临港产业集群，引领和支撑海洋产业高质量发展。</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支持海洋重大科技基础设施和基础条件建设，促进海洋领域科技基础设施集群化、协同化发展。</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kern w:val="2"/>
          <w:sz w:val="32"/>
          <w:szCs w:val="24"/>
          <w:lang w:val="en-US" w:eastAsia="zh-CN" w:bidi="ar-SA"/>
        </w:rPr>
        <w:t>第十四条</w:t>
      </w:r>
      <w:r>
        <w:rPr>
          <w:rFonts w:hint="eastAsia" w:ascii="仿宋_GB2312" w:hAnsi="仿宋_GB2312" w:eastAsia="仿宋_GB2312" w:cs="仿宋_GB2312"/>
          <w:color w:val="auto"/>
          <w:sz w:val="32"/>
          <w:szCs w:val="32"/>
          <w:lang w:val="en-US" w:eastAsia="zh-CN"/>
        </w:rPr>
        <w:t xml:space="preserve">   市、县级人民政府及其有关部门应当支持公益性农业科学技术研究、开发、应用与推广，推进种源等农业关键核心技术攻关，加快培育现代种业、农业特色产业和主导产品，引领乡村振兴和农业农村现代化。</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各级人民政府应当引导农业科技服务机构、科技特派员和农村群众性科技组织，为种植业、林业、畜牧业、渔业等发展提供科技服务，为农民提供科技培训和指导。</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支持河北唐山国家农业科技园区、滦南现代农机产业园等农业科技园区建设，开展农机装备、生物育种、丰产栽培、农业节水、疫病防控、防灾减灾等技术的创新活动。</w:t>
      </w:r>
    </w:p>
    <w:p>
      <w:pPr>
        <w:keepNext w:val="0"/>
        <w:keepLines w:val="0"/>
        <w:pageBreakBefore w:val="0"/>
        <w:widowControl w:val="0"/>
        <w:suppressAutoHyphens/>
        <w:overflowPunct/>
        <w:topLinePunct w:val="0"/>
        <w:bidi w:val="0"/>
        <w:spacing w:beforeAutospacing="0" w:afterAutospacing="0" w:line="560" w:lineRule="exact"/>
        <w:ind w:firstLine="640" w:firstLineChars="200"/>
        <w:jc w:val="center"/>
        <w:rPr>
          <w:rFonts w:hint="eastAsia" w:ascii="黑体" w:hAnsi="黑体" w:eastAsia="黑体" w:cs="黑体"/>
          <w:b w:val="0"/>
          <w:bCs w:val="0"/>
          <w:color w:val="auto"/>
          <w:kern w:val="2"/>
          <w:sz w:val="32"/>
          <w:szCs w:val="24"/>
          <w:lang w:val="en-US" w:eastAsia="zh-CN" w:bidi="ar-SA"/>
        </w:rPr>
      </w:pPr>
    </w:p>
    <w:p>
      <w:pPr>
        <w:keepNext w:val="0"/>
        <w:keepLines w:val="0"/>
        <w:pageBreakBefore w:val="0"/>
        <w:widowControl w:val="0"/>
        <w:suppressAutoHyphens/>
        <w:overflowPunct/>
        <w:topLinePunct w:val="0"/>
        <w:bidi w:val="0"/>
        <w:spacing w:beforeAutospacing="0" w:afterAutospacing="0" w:line="560" w:lineRule="exact"/>
        <w:jc w:val="center"/>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第三章  企业科技创新</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kern w:val="2"/>
          <w:sz w:val="32"/>
          <w:szCs w:val="24"/>
          <w:lang w:val="en-US" w:eastAsia="zh-CN" w:bidi="ar-SA"/>
        </w:rPr>
        <w:t>第十五条</w:t>
      </w:r>
      <w:r>
        <w:rPr>
          <w:rFonts w:hint="eastAsia" w:ascii="仿宋_GB2312" w:hAnsi="仿宋_GB2312" w:eastAsia="仿宋_GB2312" w:cs="仿宋_GB2312"/>
          <w:color w:val="auto"/>
          <w:sz w:val="32"/>
          <w:szCs w:val="32"/>
          <w:lang w:val="en-US" w:eastAsia="zh-CN"/>
        </w:rPr>
        <w:t xml:space="preserve">   市、县级人民政府应当构建以科技型中小企业为基础，以高新技术企业为主体，以专精特新企业、瞪羚企业和独角兽企业等为标杆的科技创新梯队，培育具有影响力和竞争力的科技创新企业。</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kern w:val="2"/>
          <w:sz w:val="32"/>
          <w:szCs w:val="24"/>
          <w:lang w:val="en-US" w:eastAsia="zh-CN" w:bidi="ar-SA"/>
        </w:rPr>
        <w:t>第十六条</w:t>
      </w:r>
      <w:r>
        <w:rPr>
          <w:rFonts w:hint="eastAsia" w:ascii="仿宋_GB2312" w:hAnsi="仿宋_GB2312" w:eastAsia="仿宋_GB2312" w:cs="仿宋_GB2312"/>
          <w:color w:val="auto"/>
          <w:sz w:val="32"/>
          <w:szCs w:val="32"/>
          <w:lang w:val="en-US" w:eastAsia="zh-CN"/>
        </w:rPr>
        <w:t xml:space="preserve">   市、县级人民政府及其有关部门应当完善科技型中小企业、创新型中小企业服务体系，建立科技型中小企业、创新型中小企业发展工作推进机制和企业名录，在研究开发、知识产权、检验检测认证、金融服务等方面提供支持，畅通申报科技计划项目途径，建立健全政府向科技型中小企业、创新型中小企业采购产品和服务的相关规定。</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鼓励大企业开放创新资源和应用场景，采取研发众包、大企业内部创业和构建企业生态圈等方式，促进大中小企业资源共享、创新协作和系统集成；鼓励大企业先试、首用符合条件的中小企业创新产品，支持和带动科技型中小企业成长。</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市、县级人民政府确定高新技术企业在技术创新中的主体地位，支持高新技术企业加大研发投入、设立研发平台，牵头承担主导产学研协同创新，发挥对产业链创新的引导、带领作用。</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建立健全科技型企业奖励制度。对认定为高新技术企业、专精特新企业、瞪羚企业、独角兽企业的，</w:t>
      </w:r>
      <w:r>
        <w:rPr>
          <w:rFonts w:hint="eastAsia" w:ascii="仿宋_GB2312" w:hAnsi="仿宋_GB2312" w:eastAsia="仿宋_GB2312" w:cs="仿宋_GB2312"/>
          <w:color w:val="auto"/>
          <w:sz w:val="32"/>
          <w:szCs w:val="32"/>
        </w:rPr>
        <w:t>获评单项冠军企业</w:t>
      </w:r>
      <w:r>
        <w:rPr>
          <w:rFonts w:hint="eastAsia" w:ascii="仿宋_GB2312" w:hAnsi="仿宋_GB2312" w:eastAsia="仿宋_GB2312" w:cs="仿宋_GB2312"/>
          <w:color w:val="auto"/>
          <w:sz w:val="32"/>
          <w:szCs w:val="32"/>
          <w:lang w:val="en-US" w:eastAsia="zh-CN"/>
        </w:rPr>
        <w:t>或者</w:t>
      </w:r>
      <w:r>
        <w:rPr>
          <w:rFonts w:hint="eastAsia" w:ascii="仿宋_GB2312" w:hAnsi="仿宋_GB2312" w:eastAsia="仿宋_GB2312" w:cs="仿宋_GB2312"/>
          <w:color w:val="auto"/>
          <w:sz w:val="32"/>
          <w:szCs w:val="32"/>
        </w:rPr>
        <w:t>产品</w:t>
      </w:r>
      <w:r>
        <w:rPr>
          <w:rFonts w:hint="eastAsia" w:ascii="仿宋_GB2312" w:hAnsi="仿宋_GB2312" w:eastAsia="仿宋_GB2312" w:cs="仿宋_GB2312"/>
          <w:color w:val="auto"/>
          <w:sz w:val="32"/>
          <w:szCs w:val="32"/>
          <w:lang w:val="en-US" w:eastAsia="zh-CN"/>
        </w:rPr>
        <w:t>的，分别给予相应奖励或者政策扶持；对拥有发明专利的中小型高新技术企业、创新型中小企业，给予贷款贴息支持。</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kern w:val="2"/>
          <w:sz w:val="32"/>
          <w:szCs w:val="24"/>
          <w:lang w:val="en-US" w:eastAsia="zh-CN" w:bidi="ar-SA"/>
        </w:rPr>
        <w:t>第十七条</w:t>
      </w:r>
      <w:r>
        <w:rPr>
          <w:rFonts w:hint="eastAsia" w:ascii="仿宋_GB2312" w:hAnsi="仿宋_GB2312" w:eastAsia="仿宋_GB2312" w:cs="仿宋_GB2312"/>
          <w:color w:val="auto"/>
          <w:sz w:val="32"/>
          <w:szCs w:val="32"/>
          <w:lang w:val="en-US" w:eastAsia="zh-CN"/>
        </w:rPr>
        <w:t xml:space="preserve">   市、县级科技主管部门应当会同有关部门建立高新技术企业培育的全流程服务体系，建设高新技术企业培育库，支持高新技术企业加大研发投入、设立研发平台，牵头承担产学研协同创新项目，发挥对产业链创新的引领、支撑作用，推动优质高新技术企业上市。</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kern w:val="2"/>
          <w:sz w:val="32"/>
          <w:szCs w:val="24"/>
          <w:lang w:val="en-US" w:eastAsia="zh-CN" w:bidi="ar-SA"/>
        </w:rPr>
        <w:t>第十八条</w:t>
      </w:r>
      <w:r>
        <w:rPr>
          <w:rFonts w:hint="eastAsia" w:ascii="仿宋_GB2312" w:hAnsi="仿宋_GB2312" w:eastAsia="仿宋_GB2312" w:cs="仿宋_GB2312"/>
          <w:color w:val="auto"/>
          <w:sz w:val="32"/>
          <w:szCs w:val="32"/>
          <w:lang w:val="en-US" w:eastAsia="zh-CN"/>
        </w:rPr>
        <w:t xml:space="preserve">   国有企业应当建立健全有利于技术创新的研究开发投入制度、分配制度和考核评价制度，完善激励约束机制。</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国有资产监督管理机构以及其他履行出资人职责的部门和机构，应当加强对国有企业研发投入的引导和监督，完善以鼓励科技创新为导向的国有企业经营业绩考核评价机制，建立健全重要技术人员和管理人员参与科技创新的评价激励机制。 </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kern w:val="2"/>
          <w:sz w:val="32"/>
          <w:szCs w:val="24"/>
          <w:lang w:val="en-US" w:eastAsia="zh-CN" w:bidi="ar-SA"/>
        </w:rPr>
        <w:t>第十九条</w:t>
      </w:r>
      <w:r>
        <w:rPr>
          <w:rFonts w:hint="eastAsia" w:ascii="仿宋_GB2312" w:hAnsi="仿宋_GB2312" w:eastAsia="仿宋_GB2312" w:cs="仿宋_GB2312"/>
          <w:color w:val="auto"/>
          <w:sz w:val="32"/>
          <w:szCs w:val="32"/>
          <w:lang w:val="en-US" w:eastAsia="zh-CN"/>
        </w:rPr>
        <w:t xml:space="preserve">   市、县级人民政府应当优化民营企业科技创新环境，依法保护民营企业平等获取科技创新资源、公平参与市场竞争，推动民营企业将科技创新作为核心竞争力，激发民营企业科技创新活力。</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鼓励民营企业根据国家战略需要和行业发展趋势，持续加大研发投入，开展关键核心技术攻关，积极承担重大科技项目。支持民营企业开展新技术、新产品、新服务、新模式应用试验，通过多种方式推动科技成果应用推广，推动产学研深度融合。</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kern w:val="2"/>
          <w:sz w:val="32"/>
          <w:szCs w:val="24"/>
          <w:lang w:val="en-US" w:eastAsia="zh-CN" w:bidi="ar-SA"/>
        </w:rPr>
        <w:t>第二十条</w:t>
      </w:r>
      <w:r>
        <w:rPr>
          <w:rFonts w:hint="eastAsia" w:ascii="仿宋_GB2312" w:hAnsi="仿宋_GB2312" w:eastAsia="仿宋_GB2312" w:cs="仿宋_GB2312"/>
          <w:color w:val="auto"/>
          <w:sz w:val="32"/>
          <w:szCs w:val="32"/>
          <w:lang w:val="en-US" w:eastAsia="zh-CN"/>
        </w:rPr>
        <w:t xml:space="preserve">   鼓励企业加强职工技能提升培训，开展群众性技术攻关、技术革新和发明创造等全员创新活动，建设劳模和工匠人才创新工作室、技能大师工作站等。</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支持开展职工创新创效成果评选、创新创业大赛等活动。</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p>
    <w:p>
      <w:pPr>
        <w:keepNext w:val="0"/>
        <w:keepLines w:val="0"/>
        <w:pageBreakBefore w:val="0"/>
        <w:widowControl w:val="0"/>
        <w:suppressAutoHyphens/>
        <w:overflowPunct/>
        <w:topLinePunct w:val="0"/>
        <w:bidi w:val="0"/>
        <w:spacing w:beforeAutospacing="0" w:afterAutospacing="0" w:line="560" w:lineRule="exact"/>
        <w:jc w:val="center"/>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第四章  科技成果转化</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kern w:val="2"/>
          <w:sz w:val="32"/>
          <w:szCs w:val="24"/>
          <w:lang w:val="en-US" w:eastAsia="zh-CN" w:bidi="ar-SA"/>
        </w:rPr>
        <w:t>第二十一条</w:t>
      </w:r>
      <w:r>
        <w:rPr>
          <w:rFonts w:hint="eastAsia" w:ascii="仿宋_GB2312" w:hAnsi="仿宋_GB2312" w:eastAsia="仿宋_GB2312" w:cs="仿宋_GB2312"/>
          <w:color w:val="auto"/>
          <w:sz w:val="32"/>
          <w:szCs w:val="32"/>
          <w:lang w:val="en-US" w:eastAsia="zh-CN"/>
        </w:rPr>
        <w:t xml:space="preserve">   市、县级人民政府及其有关部门应当加强对科技成果转化工作的领导，组织制定促进科技成果转化的政策措施，完善科技成果转化机制，健全科技成果转化体系，加快科技成果转化为现实生产力。</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kern w:val="2"/>
          <w:sz w:val="32"/>
          <w:szCs w:val="24"/>
          <w:lang w:val="en-US" w:eastAsia="zh-CN" w:bidi="ar-SA"/>
        </w:rPr>
        <w:t>第二十二条</w:t>
      </w:r>
      <w:r>
        <w:rPr>
          <w:rFonts w:hint="eastAsia" w:ascii="仿宋_GB2312" w:hAnsi="仿宋_GB2312" w:eastAsia="仿宋_GB2312" w:cs="仿宋_GB2312"/>
          <w:color w:val="auto"/>
          <w:sz w:val="32"/>
          <w:szCs w:val="32"/>
          <w:lang w:val="en-US" w:eastAsia="zh-CN"/>
        </w:rPr>
        <w:t xml:space="preserve">   市、县级人民政府应当加强技术市场的培育和发展，建立健全统一开放、互联互通、竞争有序的技术市场，推动技术市场和知识产权交易平台融合发展，为科技成果转化活动提供线上与线下相结合的配套服务。</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kern w:val="2"/>
          <w:sz w:val="32"/>
          <w:szCs w:val="24"/>
          <w:lang w:val="en-US" w:eastAsia="zh-CN" w:bidi="ar-SA"/>
        </w:rPr>
        <w:t>第二十三条</w:t>
      </w:r>
      <w:r>
        <w:rPr>
          <w:rFonts w:hint="eastAsia" w:ascii="仿宋_GB2312" w:hAnsi="仿宋_GB2312" w:eastAsia="仿宋_GB2312" w:cs="仿宋_GB2312"/>
          <w:color w:val="auto"/>
          <w:sz w:val="32"/>
          <w:szCs w:val="32"/>
          <w:lang w:val="en-US" w:eastAsia="zh-CN"/>
        </w:rPr>
        <w:t xml:space="preserve">   市、县级科技主管部门应当会同相关部门，建立科技成果库和企业技术需求库，定期发布、更新科技成果和技术需求清单，提供科技成果信息收储查询、供需对接等服务。</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市、县级人民政府及其相关部门、行业协会等应当通过定期开展成果推介会、项目对接会、成果竞拍会等途径，促进科技成果转化供给与需求的有效对接。</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kern w:val="2"/>
          <w:sz w:val="32"/>
          <w:szCs w:val="24"/>
          <w:lang w:val="en-US" w:eastAsia="zh-CN" w:bidi="ar-SA"/>
        </w:rPr>
        <w:t>第二十四条</w:t>
      </w:r>
      <w:r>
        <w:rPr>
          <w:rFonts w:hint="eastAsia" w:ascii="仿宋_GB2312" w:hAnsi="仿宋_GB2312" w:eastAsia="仿宋_GB2312" w:cs="仿宋_GB2312"/>
          <w:color w:val="auto"/>
          <w:sz w:val="32"/>
          <w:szCs w:val="32"/>
          <w:lang w:val="en-US" w:eastAsia="zh-CN"/>
        </w:rPr>
        <w:t xml:space="preserve">   鼓励高等学校、科学技术研究开发机构、企业等建立技术转移机构或者设立技术转移专业岗位，开展技术咨询培训、信息分析、测试评估、经纪推广等技术转移工作。</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鼓励和引导高等学校、科学技术研究开发机构按照先使用后付费方式将科技成果许可给中小企业使用。</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kern w:val="2"/>
          <w:sz w:val="32"/>
          <w:szCs w:val="24"/>
          <w:lang w:val="en-US" w:eastAsia="zh-CN" w:bidi="ar-SA"/>
        </w:rPr>
        <w:t>第二十五条</w:t>
      </w:r>
      <w:r>
        <w:rPr>
          <w:rFonts w:hint="eastAsia" w:ascii="仿宋_GB2312" w:hAnsi="仿宋_GB2312" w:eastAsia="仿宋_GB2312" w:cs="仿宋_GB2312"/>
          <w:color w:val="auto"/>
          <w:sz w:val="32"/>
          <w:szCs w:val="32"/>
          <w:lang w:val="en-US" w:eastAsia="zh-CN"/>
        </w:rPr>
        <w:t xml:space="preserve">   市、县级科技主管部门应当会同市场监督管理等相关部门培育、引进和发展技术咨询、技术评估、技术经纪、创业孵化等科技成果转化服务机构，搭建科技成果供需双方合作桥梁。依托中国科学院唐山高新技术研究与转化中心、唐山科创中心等机构，加强与北京技术交易市场、中关村成果转化转移机构联系，支持河北省科技成果展示交易中心分中心建设，构建覆盖全市的科技成果转移转化服务网络。</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依托国家技术转移人才培养基地，加强科技成果转化服务人才队伍建设，为企业开展技术转移服务。</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kern w:val="2"/>
          <w:sz w:val="32"/>
          <w:szCs w:val="24"/>
          <w:lang w:val="en-US" w:eastAsia="zh-CN" w:bidi="ar-SA"/>
        </w:rPr>
        <w:t>第二十六条</w:t>
      </w:r>
      <w:r>
        <w:rPr>
          <w:rFonts w:hint="eastAsia" w:ascii="仿宋_GB2312" w:hAnsi="仿宋_GB2312" w:eastAsia="仿宋_GB2312" w:cs="仿宋_GB2312"/>
          <w:color w:val="auto"/>
          <w:sz w:val="32"/>
          <w:szCs w:val="32"/>
          <w:lang w:val="en-US" w:eastAsia="zh-CN"/>
        </w:rPr>
        <w:t xml:space="preserve">   市、县级人民政府应当加快打造和开放具有唐山特色的机器人、空天信息 、智慧农业 、智慧交通 、智慧港口 、智能应急等领域创新应用场景，推动新技术、新产品、新工艺验证推广，并依法提供其所需的公共数据资源、基础设施、检测标准、示范应用等服务，促进其落地转化应用。</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kern w:val="2"/>
          <w:sz w:val="32"/>
          <w:szCs w:val="24"/>
          <w:lang w:val="en-US" w:eastAsia="zh-CN" w:bidi="ar-SA"/>
        </w:rPr>
        <w:t>第二十七条</w:t>
      </w:r>
      <w:r>
        <w:rPr>
          <w:rFonts w:hint="eastAsia" w:ascii="仿宋_GB2312" w:hAnsi="仿宋_GB2312" w:eastAsia="仿宋_GB2312" w:cs="仿宋_GB2312"/>
          <w:color w:val="auto"/>
          <w:sz w:val="32"/>
          <w:szCs w:val="32"/>
          <w:lang w:val="en-US" w:eastAsia="zh-CN"/>
        </w:rPr>
        <w:t xml:space="preserve">   市人民政府应当按照国家、省有关规定推行职务科技成果所有权、长期使用权和收益权改革，支持高等学校、科学技术研究开发机构深化职务科技成果赋权改革，建立职务科技成果资产单列管理制度，加快科技成果高效转化应用。</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科技成果完成单位应当按照有关规定或者与科技人员的约定，对完成、转化科技成果做出重要贡献的人员或者团队给予奖励和报酬。赋予成果完成人员或者团队科技成果所有权的，单位与成果完成人员或者团队可以约定共同共有或者按份共有。约定按份共有的，成果完成人员或者团队持有的份额不低于百分之七十；赋予成果完成人员或者团队科技成果长期使用权的，许可使用期限不少于十年。</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kern w:val="2"/>
          <w:sz w:val="32"/>
          <w:szCs w:val="24"/>
          <w:lang w:val="en-US" w:eastAsia="zh-CN" w:bidi="ar-SA"/>
        </w:rPr>
        <w:t>第二十八条</w:t>
      </w:r>
      <w:r>
        <w:rPr>
          <w:rFonts w:hint="eastAsia" w:ascii="仿宋_GB2312" w:hAnsi="仿宋_GB2312" w:eastAsia="仿宋_GB2312" w:cs="仿宋_GB2312"/>
          <w:color w:val="auto"/>
          <w:sz w:val="32"/>
          <w:szCs w:val="32"/>
          <w:lang w:val="en-US" w:eastAsia="zh-CN"/>
        </w:rPr>
        <w:t xml:space="preserve">   支持高等学校、科学技术研究开发机构、企业和其他社会组织牵头或者参与国际标准、国家标准、行业标准、地方标准和团体标准的起草和修订；鼓励知识产权与技术标准有效融合，支持将科技成果转化为相关技术标准。</w:t>
      </w:r>
    </w:p>
    <w:p>
      <w:pPr>
        <w:keepNext w:val="0"/>
        <w:keepLines w:val="0"/>
        <w:pageBreakBefore w:val="0"/>
        <w:widowControl w:val="0"/>
        <w:suppressAutoHyphens/>
        <w:overflowPunct/>
        <w:topLinePunct w:val="0"/>
        <w:bidi w:val="0"/>
        <w:spacing w:beforeAutospacing="0" w:afterAutospacing="0" w:line="560" w:lineRule="exact"/>
        <w:ind w:firstLine="640" w:firstLineChars="200"/>
        <w:jc w:val="center"/>
        <w:rPr>
          <w:rFonts w:hint="eastAsia" w:ascii="仿宋_GB2312" w:hAnsi="仿宋_GB2312" w:eastAsia="仿宋_GB2312" w:cs="仿宋_GB2312"/>
          <w:color w:val="auto"/>
          <w:sz w:val="32"/>
          <w:szCs w:val="32"/>
          <w:lang w:val="en-US" w:eastAsia="zh-CN"/>
        </w:rPr>
      </w:pPr>
    </w:p>
    <w:p>
      <w:pPr>
        <w:keepNext w:val="0"/>
        <w:keepLines w:val="0"/>
        <w:pageBreakBefore w:val="0"/>
        <w:widowControl w:val="0"/>
        <w:suppressAutoHyphens/>
        <w:overflowPunct/>
        <w:topLinePunct w:val="0"/>
        <w:bidi w:val="0"/>
        <w:spacing w:beforeAutospacing="0" w:afterAutospacing="0" w:line="560" w:lineRule="exact"/>
        <w:jc w:val="center"/>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sz w:val="32"/>
          <w:szCs w:val="32"/>
          <w:lang w:val="en-US" w:eastAsia="zh-CN"/>
        </w:rPr>
        <w:t>第五章  科学技术人才</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kern w:val="2"/>
          <w:sz w:val="32"/>
          <w:szCs w:val="24"/>
          <w:lang w:val="en-US" w:eastAsia="zh-CN" w:bidi="ar-SA"/>
        </w:rPr>
        <w:t>第二十九条</w:t>
      </w:r>
      <w:r>
        <w:rPr>
          <w:rFonts w:hint="eastAsia" w:ascii="仿宋_GB2312" w:hAnsi="仿宋_GB2312" w:eastAsia="仿宋_GB2312" w:cs="仿宋_GB2312"/>
          <w:color w:val="auto"/>
          <w:sz w:val="32"/>
          <w:szCs w:val="32"/>
          <w:lang w:val="en-US" w:eastAsia="zh-CN"/>
        </w:rPr>
        <w:t xml:space="preserve">   市、县级人民政府应当遵循党管人才的原则，坚持人才引领发展战略，制定和实施凤凰英才计划，根据重点产业、重大项目和重点领域发展需求，完善科技人才的培养、引进、使用、评价、激励、保障等制度，加强高层次人才和复合型人才培养。</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kern w:val="2"/>
          <w:sz w:val="32"/>
          <w:szCs w:val="24"/>
          <w:lang w:val="en-US" w:eastAsia="zh-CN" w:bidi="ar-SA"/>
        </w:rPr>
        <w:t>第三十条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县</w:t>
      </w:r>
      <w:r>
        <w:rPr>
          <w:rFonts w:hint="eastAsia" w:ascii="仿宋_GB2312" w:hAnsi="仿宋_GB2312" w:eastAsia="仿宋_GB2312" w:cs="仿宋_GB2312"/>
          <w:color w:val="auto"/>
          <w:sz w:val="32"/>
          <w:szCs w:val="32"/>
          <w:lang w:val="en-US" w:eastAsia="zh-CN"/>
        </w:rPr>
        <w:t>级</w:t>
      </w:r>
      <w:r>
        <w:rPr>
          <w:rFonts w:hint="eastAsia" w:ascii="仿宋_GB2312" w:hAnsi="仿宋_GB2312" w:eastAsia="仿宋_GB2312" w:cs="仿宋_GB2312"/>
          <w:color w:val="auto"/>
          <w:sz w:val="32"/>
          <w:szCs w:val="32"/>
        </w:rPr>
        <w:t>人才管理单位应当会同相关部门健全科学技术人才和团队培养机制，</w:t>
      </w:r>
      <w:r>
        <w:rPr>
          <w:rFonts w:hint="eastAsia" w:ascii="仿宋_GB2312" w:hAnsi="仿宋_GB2312" w:eastAsia="仿宋_GB2312" w:cs="仿宋_GB2312"/>
          <w:color w:val="auto"/>
          <w:sz w:val="32"/>
          <w:szCs w:val="32"/>
          <w:lang w:val="en-US" w:eastAsia="zh-CN"/>
        </w:rPr>
        <w:t>加强战略科学人才、科技领军人才、青年科技人才、卓越工程师、工匠、高技能人才、企业家人才、女性科技人才、技术经理人和高水平创新创业团队等队伍建设。</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县级</w:t>
      </w:r>
      <w:r>
        <w:rPr>
          <w:rFonts w:hint="eastAsia" w:ascii="仿宋_GB2312" w:hAnsi="仿宋_GB2312" w:eastAsia="仿宋_GB2312" w:cs="仿宋_GB2312"/>
          <w:color w:val="auto"/>
          <w:sz w:val="32"/>
          <w:szCs w:val="32"/>
        </w:rPr>
        <w:t>科技主管部门应当通过设立科技人</w:t>
      </w:r>
      <w:r>
        <w:rPr>
          <w:rFonts w:hint="eastAsia" w:ascii="仿宋_GB2312" w:hAnsi="仿宋_GB2312" w:eastAsia="仿宋_GB2312" w:cs="仿宋_GB2312"/>
          <w:color w:val="auto"/>
          <w:sz w:val="32"/>
          <w:szCs w:val="32"/>
          <w:lang w:val="en-US" w:eastAsia="zh-CN"/>
        </w:rPr>
        <w:t>才</w:t>
      </w:r>
      <w:r>
        <w:rPr>
          <w:rFonts w:hint="eastAsia" w:ascii="仿宋_GB2312" w:hAnsi="仿宋_GB2312" w:eastAsia="仿宋_GB2312" w:cs="仿宋_GB2312"/>
          <w:color w:val="auto"/>
          <w:sz w:val="32"/>
          <w:szCs w:val="32"/>
        </w:rPr>
        <w:t>培</w:t>
      </w:r>
      <w:r>
        <w:rPr>
          <w:rFonts w:hint="eastAsia" w:ascii="仿宋_GB2312" w:hAnsi="仿宋_GB2312" w:eastAsia="仿宋_GB2312" w:cs="仿宋_GB2312"/>
          <w:color w:val="auto"/>
          <w:sz w:val="32"/>
          <w:szCs w:val="32"/>
          <w:lang w:val="en-US" w:eastAsia="zh-CN"/>
        </w:rPr>
        <w:t>养计划</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支持</w:t>
      </w:r>
      <w:r>
        <w:rPr>
          <w:rFonts w:hint="eastAsia" w:ascii="仿宋_GB2312" w:hAnsi="仿宋_GB2312" w:eastAsia="仿宋_GB2312" w:cs="仿宋_GB2312"/>
          <w:color w:val="auto"/>
          <w:sz w:val="32"/>
          <w:szCs w:val="32"/>
          <w:lang w:eastAsia="zh-CN"/>
        </w:rPr>
        <w:t>科学技术研究开发机构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高等学校</w:t>
      </w:r>
      <w:r>
        <w:rPr>
          <w:rFonts w:hint="eastAsia" w:ascii="仿宋_GB2312" w:hAnsi="仿宋_GB2312" w:eastAsia="仿宋_GB2312" w:cs="仿宋_GB2312"/>
          <w:color w:val="auto"/>
          <w:sz w:val="32"/>
          <w:szCs w:val="32"/>
        </w:rPr>
        <w:t>、企业等建立健全符合人才成长规律</w:t>
      </w:r>
      <w:r>
        <w:rPr>
          <w:rFonts w:hint="eastAsia" w:ascii="仿宋_GB2312" w:hAnsi="仿宋_GB2312" w:eastAsia="仿宋_GB2312" w:cs="仿宋_GB2312"/>
          <w:color w:val="auto"/>
          <w:sz w:val="32"/>
          <w:szCs w:val="32"/>
          <w:lang w:val="en-US" w:eastAsia="zh-CN"/>
        </w:rPr>
        <w:t>的培养制度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逐年提高青年科技人才参与的比例。</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科学技术研究开发机构、高等学校、中等职业学校应当在师资、设备、经费、项目、学分等方面创造条件，深化产才融合，鼓励和支持高层次人才、青年人才、在校大学生开展创新创业。</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鼓励企业为职工提供技术技能培训、专业技术职务聘任、高技能人才评价等服务，自主培养专业技术人才和高技能人才，畅通产业技能人才职业发展通道。</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kern w:val="2"/>
          <w:sz w:val="32"/>
          <w:szCs w:val="24"/>
          <w:lang w:val="en-US" w:eastAsia="zh-CN" w:bidi="ar-SA"/>
        </w:rPr>
        <w:t>第三十一条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县</w:t>
      </w:r>
      <w:r>
        <w:rPr>
          <w:rFonts w:hint="eastAsia" w:ascii="仿宋_GB2312" w:hAnsi="仿宋_GB2312" w:eastAsia="仿宋_GB2312" w:cs="仿宋_GB2312"/>
          <w:color w:val="auto"/>
          <w:sz w:val="32"/>
          <w:szCs w:val="32"/>
          <w:lang w:val="en-US" w:eastAsia="zh-CN"/>
        </w:rPr>
        <w:t>级</w:t>
      </w:r>
      <w:r>
        <w:rPr>
          <w:rFonts w:hint="eastAsia" w:ascii="仿宋_GB2312" w:hAnsi="仿宋_GB2312" w:eastAsia="仿宋_GB2312" w:cs="仿宋_GB2312"/>
          <w:color w:val="auto"/>
          <w:sz w:val="32"/>
          <w:szCs w:val="32"/>
        </w:rPr>
        <w:t>人才管理单位应当会同相关部门健全科学技术人才和团队引进机制，</w:t>
      </w:r>
      <w:r>
        <w:rPr>
          <w:rFonts w:hint="eastAsia" w:ascii="仿宋_GB2312" w:hAnsi="仿宋_GB2312" w:eastAsia="仿宋_GB2312" w:cs="仿宋_GB2312"/>
          <w:color w:val="auto"/>
          <w:sz w:val="32"/>
          <w:szCs w:val="32"/>
          <w:lang w:val="en-US" w:eastAsia="zh-CN"/>
        </w:rPr>
        <w:t>以关键优势产业链领军企业为重点，</w:t>
      </w:r>
      <w:r>
        <w:rPr>
          <w:rFonts w:hint="eastAsia" w:ascii="仿宋_GB2312" w:hAnsi="仿宋_GB2312" w:eastAsia="仿宋_GB2312" w:cs="仿宋_GB2312"/>
          <w:color w:val="auto"/>
          <w:sz w:val="32"/>
          <w:szCs w:val="32"/>
        </w:rPr>
        <w:t>加强高</w:t>
      </w:r>
      <w:r>
        <w:rPr>
          <w:rFonts w:hint="eastAsia" w:ascii="仿宋_GB2312" w:hAnsi="仿宋_GB2312" w:eastAsia="仿宋_GB2312" w:cs="仿宋_GB2312"/>
          <w:color w:val="auto"/>
          <w:sz w:val="32"/>
          <w:szCs w:val="32"/>
          <w:lang w:val="en-US" w:eastAsia="zh-CN"/>
        </w:rPr>
        <w:t>精尖人才和</w:t>
      </w:r>
      <w:r>
        <w:rPr>
          <w:rFonts w:hint="eastAsia" w:ascii="仿宋_GB2312" w:hAnsi="仿宋_GB2312" w:eastAsia="仿宋_GB2312" w:cs="仿宋_GB2312"/>
          <w:color w:val="auto"/>
          <w:sz w:val="32"/>
          <w:szCs w:val="32"/>
        </w:rPr>
        <w:t>紧缺急需人才引进，</w:t>
      </w:r>
      <w:r>
        <w:rPr>
          <w:rFonts w:hint="eastAsia" w:ascii="仿宋_GB2312" w:hAnsi="仿宋_GB2312" w:eastAsia="仿宋_GB2312" w:cs="仿宋_GB2312"/>
          <w:color w:val="auto"/>
          <w:sz w:val="32"/>
          <w:szCs w:val="32"/>
          <w:lang w:val="en-US" w:eastAsia="zh-CN"/>
        </w:rPr>
        <w:t>支持青年人才在科研黄金期快速成长，推动创新链、产业链、资金链、人才链深度融合。</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eastAsia="zh-CN"/>
        </w:rPr>
      </w:pPr>
      <w:r>
        <w:rPr>
          <w:rFonts w:hint="eastAsia" w:ascii="黑体" w:hAnsi="黑体" w:eastAsia="黑体" w:cs="黑体"/>
          <w:b w:val="0"/>
          <w:bCs w:val="0"/>
          <w:color w:val="auto"/>
          <w:kern w:val="2"/>
          <w:sz w:val="32"/>
          <w:szCs w:val="24"/>
          <w:lang w:val="en-US" w:eastAsia="zh-CN" w:bidi="ar-SA"/>
        </w:rPr>
        <w:t>第三十二条</w:t>
      </w:r>
      <w:r>
        <w:rPr>
          <w:rFonts w:hint="eastAsia" w:ascii="仿宋_GB2312" w:hAnsi="仿宋_GB2312" w:eastAsia="仿宋_GB2312" w:cs="仿宋_GB2312"/>
          <w:color w:val="auto"/>
          <w:sz w:val="32"/>
          <w:szCs w:val="32"/>
          <w:lang w:val="en-US" w:eastAsia="zh-CN"/>
        </w:rPr>
        <w:t xml:space="preserve">   市、县级人民政府应当建立以创新能力、质量、实效、贡献为导向的科学技术人才分类评价标准和机制，</w:t>
      </w:r>
      <w:r>
        <w:rPr>
          <w:rFonts w:hint="eastAsia" w:ascii="仿宋_GB2312" w:hAnsi="仿宋_GB2312" w:eastAsia="仿宋_GB2312" w:cs="仿宋_GB2312"/>
          <w:color w:val="auto"/>
          <w:sz w:val="32"/>
          <w:szCs w:val="32"/>
        </w:rPr>
        <w:t>破除唯论文、唯职称、唯学历、唯奖项等倾向</w:t>
      </w:r>
      <w:r>
        <w:rPr>
          <w:rFonts w:hint="eastAsia" w:ascii="仿宋_GB2312" w:hAnsi="仿宋_GB2312" w:eastAsia="仿宋_GB2312" w:cs="仿宋_GB2312"/>
          <w:color w:val="auto"/>
          <w:sz w:val="32"/>
          <w:szCs w:val="32"/>
          <w:lang w:eastAsia="zh-CN"/>
        </w:rPr>
        <w:t>。</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高等学校、科学技术研究开发机构应当完善以知识、技术、人才的市场价值为导向的收入分配机制，对符合条件的高水平科学技术人才的工资薪酬按照规定不纳入单位绩效工资总量。</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支持具备条件的用人单位自主开展人才评价。对在科技创新活动中作出重要贡献的科学技术人才，建立职称评审绿色通道，可以破格晋升专业技术职称。</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kern w:val="2"/>
          <w:sz w:val="32"/>
          <w:szCs w:val="24"/>
          <w:lang w:val="en-US" w:eastAsia="zh-CN" w:bidi="ar-SA"/>
        </w:rPr>
        <w:t>第三十三条</w:t>
      </w:r>
      <w:r>
        <w:rPr>
          <w:rFonts w:hint="eastAsia" w:ascii="仿宋_GB2312" w:hAnsi="仿宋_GB2312" w:eastAsia="仿宋_GB2312" w:cs="仿宋_GB2312"/>
          <w:color w:val="auto"/>
          <w:sz w:val="32"/>
          <w:szCs w:val="32"/>
          <w:lang w:val="en-US" w:eastAsia="zh-CN"/>
        </w:rPr>
        <w:t xml:space="preserve">   鼓励高等学校、科学技术研究开发机构和企业科技人员双向交流，按照有关政策开展创新创业活动，推动高等学校、科学技术研究开发机构的科研人员到企业担任“科技副总”，企业高端人才到高等学校担任“产业教授”，开展科技成果转化工作。</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市、县级人民政府应当建立健全科技特派员制度，组织科技人员深入农业企业、农民专业合作社、农户等提供技术创新、技术推广应用的指导和服务；深入企业开展促进成果转化、攻克关键技术、搭建创新平台等科技服务。</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kern w:val="2"/>
          <w:sz w:val="32"/>
          <w:szCs w:val="24"/>
          <w:lang w:val="en-US" w:eastAsia="zh-CN" w:bidi="ar-SA"/>
        </w:rPr>
        <w:t>第三十四条</w:t>
      </w:r>
      <w:r>
        <w:rPr>
          <w:rFonts w:hint="eastAsia" w:ascii="仿宋_GB2312" w:hAnsi="仿宋_GB2312" w:eastAsia="仿宋_GB2312" w:cs="仿宋_GB2312"/>
          <w:color w:val="auto"/>
          <w:sz w:val="32"/>
          <w:szCs w:val="32"/>
          <w:lang w:val="en-US" w:eastAsia="zh-CN"/>
        </w:rPr>
        <w:t xml:space="preserve">   市、县级人民政府及有关部门应当完善人才公共服务保障体系，为科学技术人才在企业设立、科研项目申报、职称评定、成果转移转化等方面提供支持，在落户、住房、医疗保障和配偶、子女的随迁、就业、教育等方面提供便利化服务。</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对孕哺期女性科学技术人员，在考核评价、岗位聘用、项目申报、结题验收等方面，可以适当放宽年龄与期限要求。鼓励高等学校和科研院所等实行弹性工作制、提供育儿支持等，为孕哺期女性科技人员开展科研工作创造条件。</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黑体" w:hAnsi="黑体" w:eastAsia="黑体" w:cs="黑体"/>
          <w:b w:val="0"/>
          <w:bCs w:val="0"/>
          <w:color w:val="auto"/>
          <w:sz w:val="32"/>
          <w:szCs w:val="32"/>
          <w:lang w:val="en-US" w:eastAsia="zh-CN"/>
        </w:rPr>
      </w:pPr>
    </w:p>
    <w:p>
      <w:pPr>
        <w:keepNext w:val="0"/>
        <w:keepLines w:val="0"/>
        <w:pageBreakBefore w:val="0"/>
        <w:widowControl w:val="0"/>
        <w:suppressAutoHyphens/>
        <w:overflowPunct/>
        <w:topLinePunct w:val="0"/>
        <w:bidi w:val="0"/>
        <w:spacing w:beforeAutospacing="0" w:afterAutospacing="0" w:line="560" w:lineRule="exact"/>
        <w:jc w:val="center"/>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第六章  区域创新合作</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kern w:val="2"/>
          <w:sz w:val="32"/>
          <w:szCs w:val="24"/>
          <w:lang w:val="en-US" w:eastAsia="zh-CN" w:bidi="ar-SA"/>
        </w:rPr>
        <w:t>第三十五条</w:t>
      </w:r>
      <w:r>
        <w:rPr>
          <w:rFonts w:hint="eastAsia" w:ascii="仿宋_GB2312" w:hAnsi="仿宋_GB2312" w:eastAsia="仿宋_GB2312" w:cs="仿宋_GB2312"/>
          <w:color w:val="auto"/>
          <w:sz w:val="32"/>
          <w:szCs w:val="32"/>
          <w:lang w:val="en-US" w:eastAsia="zh-CN"/>
        </w:rPr>
        <w:t xml:space="preserve">   市人民政府应当根据区域定位和优势，积极融入国家、省重大战略，参与国家“一带一路”科技创新行动计划，统筹科技资源区域空间布局，推进京津冀、环渤海、东北亚、首都都市圈等区域科技创新合作与交流，建立区域科技创新合作机制，加强创新资源互联互通和开放共享，发挥区域合作辐射带动作用，促进创新要素合理流动和创新资源高效集聚。</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kern w:val="2"/>
          <w:sz w:val="32"/>
          <w:szCs w:val="24"/>
          <w:lang w:val="en-US" w:eastAsia="zh-CN" w:bidi="ar-SA"/>
        </w:rPr>
        <w:t>第三十六条</w:t>
      </w:r>
      <w:r>
        <w:rPr>
          <w:rFonts w:hint="eastAsia" w:ascii="仿宋_GB2312" w:hAnsi="仿宋_GB2312" w:eastAsia="仿宋_GB2312" w:cs="仿宋_GB2312"/>
          <w:color w:val="auto"/>
          <w:sz w:val="32"/>
          <w:szCs w:val="32"/>
          <w:lang w:val="en-US" w:eastAsia="zh-CN"/>
        </w:rPr>
        <w:t xml:space="preserve">   鼓励和支持高等学校、科学技术研究开发机构、企业等创新主体发挥精品钢铁、高端装备制造、绿色化工、绿色建材、机器人产业等研发优势，组建或者参与创新联合体、产业技术创新联盟、产业技术研究院等行业联合创新载体，在前沿科技、关键核心技术研究等方面实施联合攻关，开展原始创新、消化吸收再创新和集成创新，推进协同创新。</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发挥北京理工大学唐山研究院、北京交通大学唐山研究院、西南交通大学唐山研究院、河北省钢铁实验室、河北省机器人产业技术研究院、轨道交通新材料产业化中试熟化基地、河北省锂电池产业技术研究院等重点平台的作用，促进新技术、新产品、新服务在本市的转化应用。</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kern w:val="2"/>
          <w:sz w:val="32"/>
          <w:szCs w:val="24"/>
          <w:lang w:val="en-US" w:eastAsia="zh-CN" w:bidi="ar-SA"/>
        </w:rPr>
        <w:t xml:space="preserve">第三十七条 </w:t>
      </w:r>
      <w:r>
        <w:rPr>
          <w:rFonts w:hint="eastAsia" w:ascii="仿宋_GB2312" w:hAnsi="仿宋_GB2312" w:eastAsia="仿宋_GB2312" w:cs="仿宋_GB2312"/>
          <w:color w:val="auto"/>
          <w:sz w:val="32"/>
          <w:szCs w:val="32"/>
          <w:lang w:val="en-US" w:eastAsia="zh-CN"/>
        </w:rPr>
        <w:t xml:space="preserve">  市、县级人民政府应当支持高新技术产业开发区建设与发展，推动科技创新与产业创新深度融合，培育壮大高新技术产业集群，引导高新技术产业开发区发展高科技、实现产业化，形成新质生产力。</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国家高新技术产业开发区应当全面融入京津冀协同创新共同体建设，推进先行先试改革，促进创新资源集聚和高新技术产业培育，在前沿技术创新、高精尖产业发展方面走在前列。</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京冀曹妃甸和津冀（芦·汉）协同发展示范区发挥承接京津产业转移和成果转化的作用，落地产业协同项目，提高京津冀科技成果唐山转化率。</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各类科技园区应当突出特色产业，探索制造能力、服务能力、创新能力共享新路径，推动产学研融合、成果转化等科技创新工作。</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kern w:val="2"/>
          <w:sz w:val="32"/>
          <w:szCs w:val="24"/>
          <w:lang w:val="en-US" w:eastAsia="zh-CN" w:bidi="ar-SA"/>
        </w:rPr>
        <w:t>第三十八条</w:t>
      </w:r>
      <w:r>
        <w:rPr>
          <w:rFonts w:hint="eastAsia" w:ascii="仿宋_GB2312" w:hAnsi="仿宋_GB2312" w:eastAsia="仿宋_GB2312" w:cs="仿宋_GB2312"/>
          <w:color w:val="auto"/>
          <w:sz w:val="32"/>
          <w:szCs w:val="32"/>
          <w:lang w:val="en-US" w:eastAsia="zh-CN"/>
        </w:rPr>
        <w:t xml:space="preserve">   鼓励县级人民政府围绕区域产业特色和发展需求，探索以科技创新为核心的发展模式，建设符合本区域特色的创新载体，优化创新创业生态，通过产业飞地、科创飞地等新型跨区域合作模式实施与京津各区县协同对接，集聚创新创业资源，推广新型产学研用合作模式，有效带动高科技企业集聚，辐射提升所在县域以及周边区域创新能力。</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kern w:val="2"/>
          <w:sz w:val="32"/>
          <w:szCs w:val="24"/>
          <w:lang w:val="en-US" w:eastAsia="zh-CN" w:bidi="ar-SA"/>
        </w:rPr>
        <w:t>第三十九条</w:t>
      </w:r>
      <w:r>
        <w:rPr>
          <w:rFonts w:hint="eastAsia" w:ascii="仿宋_GB2312" w:hAnsi="仿宋_GB2312" w:eastAsia="仿宋_GB2312" w:cs="仿宋_GB2312"/>
          <w:color w:val="auto"/>
          <w:sz w:val="32"/>
          <w:szCs w:val="32"/>
          <w:lang w:val="en-US" w:eastAsia="zh-CN"/>
        </w:rPr>
        <w:t xml:space="preserve">   市、县级人民政府应当完善科技创新国际交流合作机制，引导优势产业、特色产业开展国际合作，拓展完善跨境产业链供应链。支持企业建立海外研发机构、海外科技创新中心和海外技术成果转化基地。</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鼓励科学技术研究开发机构、高等学校、企业等各类主体通过参加国际科技组织，参与或举办学术会议、科技培训等国际科技合作与交流活动，参与、发起组织实施国际科技合作重点项目等方式融入全球科技创新体系，深化科技交流。</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鼓励和支持境外科学技术研究开发机构、高等学校、企业等各类主体在本市设立研发中心，依法参与科学技术研究开发活动。</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p>
    <w:p>
      <w:pPr>
        <w:keepNext w:val="0"/>
        <w:keepLines w:val="0"/>
        <w:pageBreakBefore w:val="0"/>
        <w:widowControl w:val="0"/>
        <w:suppressAutoHyphens/>
        <w:overflowPunct/>
        <w:topLinePunct w:val="0"/>
        <w:bidi w:val="0"/>
        <w:spacing w:beforeAutospacing="0" w:afterAutospacing="0" w:line="560" w:lineRule="exact"/>
        <w:jc w:val="center"/>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第七章  保障措施</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kern w:val="2"/>
          <w:sz w:val="32"/>
          <w:szCs w:val="24"/>
          <w:lang w:val="en-US" w:eastAsia="zh-CN" w:bidi="ar-SA"/>
        </w:rPr>
        <w:t>第四十条</w:t>
      </w:r>
      <w:r>
        <w:rPr>
          <w:rFonts w:hint="eastAsia" w:ascii="仿宋_GB2312" w:hAnsi="仿宋_GB2312" w:eastAsia="仿宋_GB2312" w:cs="仿宋_GB2312"/>
          <w:color w:val="auto"/>
          <w:sz w:val="32"/>
          <w:szCs w:val="32"/>
          <w:lang w:val="en-US" w:eastAsia="zh-CN"/>
        </w:rPr>
        <w:t xml:space="preserve">   市、县级人民政府应当围绕本地产业和区域发展需求，建设和整合公共研究开发服务平台，为科技成果转化提供技术集成、共性技术研究开发、中间试验和工业性试验、科技成果系统化和工程化开发、技术推广与示范等服务。</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政府全额出资或资助建设的公共研究开发服务平台对科技型中小企业、初创企业、高等学校、科学技术研究开发机构等各类创新主体实行平等开放，制定差异化的服务收费标准，对科技型中小企业、非营利性科学技术研究开发机构给予优惠或免费服务。</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使用财政资金出资购置、建设的大型科学仪器设施的管理单位，应当在保证自身使用需求，满足非涉密和无特殊规定限制的情况下，将大型科学仪器设施向社会开放共享。</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鼓励以非财政资金出资购置、建设的大型科学仪器设施的管理单位，将大型科学仪器设施向社会共享。</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kern w:val="2"/>
          <w:sz w:val="32"/>
          <w:szCs w:val="24"/>
          <w:lang w:val="en-US" w:eastAsia="zh-CN" w:bidi="ar-SA"/>
        </w:rPr>
        <w:t>第四十一条</w:t>
      </w:r>
      <w:r>
        <w:rPr>
          <w:rFonts w:hint="eastAsia" w:ascii="仿宋_GB2312" w:hAnsi="仿宋_GB2312" w:eastAsia="仿宋_GB2312" w:cs="仿宋_GB2312"/>
          <w:color w:val="auto"/>
          <w:sz w:val="32"/>
          <w:szCs w:val="32"/>
          <w:lang w:val="en-US" w:eastAsia="zh-CN"/>
        </w:rPr>
        <w:t xml:space="preserve">   市、县级人民政府应当建立健全以财政投入为引导、企业投入为主体、社会资本参与的科学技术经费投入体系，拓宽科学技术经费投入渠道，完善财政直接支持与激励社会资本投入相结合、稳定支持和竞争性支持相协调的多元化投入机制，逐步提高科学技术经费投入的总体水平，全社会科学技术研究开发投入占全市地区生产总值的比例逐步提高。</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市、县级人民政府应当将财政性科学技术经费纳入同级财政预算，并持续提高投入水平。财政用于科学技术经费的增长幅度，应当高于地方财政经常性收入的增长幅度。</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kern w:val="2"/>
          <w:sz w:val="32"/>
          <w:szCs w:val="24"/>
          <w:lang w:val="en-US" w:eastAsia="zh-CN" w:bidi="ar-SA"/>
        </w:rPr>
        <w:t>第四十二条</w:t>
      </w:r>
      <w:r>
        <w:rPr>
          <w:rFonts w:hint="eastAsia" w:ascii="仿宋_GB2312" w:hAnsi="仿宋_GB2312" w:eastAsia="仿宋_GB2312" w:cs="仿宋_GB2312"/>
          <w:color w:val="auto"/>
          <w:sz w:val="32"/>
          <w:szCs w:val="32"/>
          <w:lang w:val="en-US" w:eastAsia="zh-CN"/>
        </w:rPr>
        <w:t xml:space="preserve">   市、县级人民政府财政、审计、科学技术等主管部门应当根据法律、法规和职责分工，加强对财政性科学技术资金的监督管理，优化整合财政科技创新资金投入，提高资金使用效益。</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科学技术主管部门应当会同财政等相关部门，建立完善科学技术项目监督管理制度，对利用财政性资金设立的科学技术项目实施绩效评价，强化事中和事后监管，提升科研绩效。</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任何组织或者个人不得以任何形式虚报、冒领、贪污、挪用、截留财政性科学技术资金。</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kern w:val="2"/>
          <w:sz w:val="32"/>
          <w:szCs w:val="24"/>
          <w:lang w:val="en-US" w:eastAsia="zh-CN" w:bidi="ar-SA"/>
        </w:rPr>
        <w:t>第四十三条</w:t>
      </w:r>
      <w:r>
        <w:rPr>
          <w:rFonts w:hint="eastAsia" w:ascii="仿宋_GB2312" w:hAnsi="仿宋_GB2312" w:eastAsia="仿宋_GB2312" w:cs="仿宋_GB2312"/>
          <w:color w:val="auto"/>
          <w:sz w:val="32"/>
          <w:szCs w:val="32"/>
          <w:lang w:val="en-US" w:eastAsia="zh-CN"/>
        </w:rPr>
        <w:t xml:space="preserve">   根据国家有关规定，对符合条件的企业新技术、新产品、新工艺的研究开发费用，可以在计算企业所得税应纳税所得额时加计扣除；对企业用于科研开发的仪器、设备的，可以加速折旧；对符合国家规定条件的企业技术转让所得，可以免征、减征企业所得税；对开展捐赠资助科学技术活动、进口科研相关设备或者用品、科学技术普及等活动的，依法给予税收优惠，支持企业加大科技创新力度。</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税务、财政、工业和信息化、科技等部门应当为符合税收优惠条件的企业提供政策解读、操作指引等服务，提升企业享受税收优惠政策的便利度。</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kern w:val="2"/>
          <w:sz w:val="32"/>
          <w:szCs w:val="24"/>
          <w:lang w:val="en-US" w:eastAsia="zh-CN" w:bidi="ar-SA"/>
        </w:rPr>
        <w:t>第四十四条</w:t>
      </w:r>
      <w:r>
        <w:rPr>
          <w:rFonts w:hint="eastAsia" w:ascii="仿宋_GB2312" w:hAnsi="仿宋_GB2312" w:eastAsia="仿宋_GB2312" w:cs="仿宋_GB2312"/>
          <w:color w:val="auto"/>
          <w:sz w:val="32"/>
          <w:szCs w:val="32"/>
          <w:lang w:val="en-US" w:eastAsia="zh-CN"/>
        </w:rPr>
        <w:t xml:space="preserve">   发挥股权投资促进科技创新的功能作用，通过设立政府引导基金等方式，引导和鼓励天使投资、创业投资等股权投资支持科技创新。</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鼓励商业银行完善科技信贷管理机制，开展信用贷款、知识产权质押贷款、股权质押贷款等融资服务。市场监管部门联合中国人民银行唐山市分行建立知识产权质押融资绿色通道，建设线上知识产权金融超市，实行知识产权质押融资白名单制度，引入专业服务机构，对企业提供办理流程全过程辅导。</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鼓励融资担保公司、小额贷款公司、融资租赁公司、商业保理公司等地方金融组织依法创新特色金融产品和服务，为科技型企业提供融资便利。</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鼓励保险机构为开展科技创新的企业在产品研发、生产、销售和数据安全、知识产权保护等方面提供保险支持。</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kern w:val="2"/>
          <w:sz w:val="32"/>
          <w:szCs w:val="24"/>
          <w:lang w:val="en-US" w:eastAsia="zh-CN" w:bidi="ar-SA"/>
        </w:rPr>
        <w:t>第四十五条</w:t>
      </w:r>
      <w:r>
        <w:rPr>
          <w:rFonts w:hint="eastAsia" w:ascii="仿宋_GB2312" w:hAnsi="仿宋_GB2312" w:eastAsia="仿宋_GB2312" w:cs="仿宋_GB2312"/>
          <w:color w:val="auto"/>
          <w:sz w:val="32"/>
          <w:szCs w:val="32"/>
          <w:lang w:val="en-US" w:eastAsia="zh-CN"/>
        </w:rPr>
        <w:t xml:space="preserve">   市、县级人民政府应当建立健全科学技术发展决策咨询机制和顾问制度，加强多领域、多层次、高水平共享专家库建设，在编制实施重大战略规划、制定重要科技创新政策、作出重大科技项目决策前，开展咨询论证和组织评估，咨询科技、产业、法律、金融、财税等领域专家意见；扩大公众参与，听取企业、科学技术研究开发机构、高等学校等创新主体意见。</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kern w:val="2"/>
          <w:sz w:val="32"/>
          <w:szCs w:val="24"/>
          <w:lang w:val="en-US" w:eastAsia="zh-CN" w:bidi="ar-SA"/>
        </w:rPr>
        <w:t>第四十六条</w:t>
      </w:r>
      <w:r>
        <w:rPr>
          <w:rFonts w:hint="eastAsia" w:ascii="仿宋_GB2312" w:hAnsi="仿宋_GB2312" w:eastAsia="仿宋_GB2312" w:cs="仿宋_GB2312"/>
          <w:color w:val="auto"/>
          <w:sz w:val="32"/>
          <w:szCs w:val="32"/>
          <w:lang w:val="en-US" w:eastAsia="zh-CN"/>
        </w:rPr>
        <w:t xml:space="preserve">   市、县级人民政府及其有关部门应当制定和实施知识产权战略，构建知识产权创造、运用、保护、管理、服务全链条体系，提升知识产权运用效益，推动知识产权与科技创新、产业创新融合。</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市场监督管理部门、公安机关、人民法院、人民检察院等，应当健全知识产权快速协同保护机制、知识产权纠纷多元化解决机制、知识产权维权援助机制和海外知识产权纠纷应对机制，加强知识产权快速协同保护，支持科技创新主体依法维权，依法惩治知识产权违法犯罪行为。</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kern w:val="2"/>
          <w:sz w:val="32"/>
          <w:szCs w:val="24"/>
          <w:lang w:val="en-US" w:eastAsia="zh-CN" w:bidi="ar-SA"/>
        </w:rPr>
        <w:t>第四十七条</w:t>
      </w:r>
      <w:r>
        <w:rPr>
          <w:rFonts w:hint="eastAsia" w:ascii="仿宋_GB2312" w:hAnsi="仿宋_GB2312" w:eastAsia="仿宋_GB2312" w:cs="仿宋_GB2312"/>
          <w:color w:val="auto"/>
          <w:sz w:val="32"/>
          <w:szCs w:val="32"/>
          <w:lang w:val="en-US" w:eastAsia="zh-CN"/>
        </w:rPr>
        <w:t xml:space="preserve">   市</w:t>
      </w:r>
      <w:r>
        <w:rPr>
          <w:rFonts w:hint="eastAsia" w:ascii="仿宋_GB2312" w:hAnsi="仿宋_GB2312" w:eastAsia="仿宋_GB2312" w:cs="仿宋_GB2312"/>
          <w:color w:val="auto"/>
          <w:sz w:val="32"/>
          <w:szCs w:val="32"/>
          <w:lang w:val="en-US" w:eastAsia="zh"/>
        </w:rPr>
        <w:t>、</w:t>
      </w:r>
      <w:r>
        <w:rPr>
          <w:rFonts w:hint="eastAsia" w:ascii="仿宋_GB2312" w:hAnsi="仿宋_GB2312" w:eastAsia="仿宋_GB2312" w:cs="仿宋_GB2312"/>
          <w:color w:val="auto"/>
          <w:sz w:val="32"/>
          <w:szCs w:val="32"/>
          <w:lang w:val="en-US" w:eastAsia="zh-CN"/>
        </w:rPr>
        <w:t>县级</w:t>
      </w:r>
      <w:r>
        <w:rPr>
          <w:rFonts w:hint="eastAsia" w:ascii="仿宋_GB2312" w:hAnsi="仿宋_GB2312" w:eastAsia="仿宋_GB2312" w:cs="仿宋_GB2312"/>
          <w:color w:val="auto"/>
          <w:sz w:val="32"/>
          <w:szCs w:val="32"/>
          <w:lang w:val="en-US" w:eastAsia="zh"/>
        </w:rPr>
        <w:t>人民政府</w:t>
      </w:r>
      <w:r>
        <w:rPr>
          <w:rFonts w:hint="eastAsia" w:ascii="仿宋_GB2312" w:hAnsi="仿宋_GB2312" w:eastAsia="仿宋_GB2312" w:cs="仿宋_GB2312"/>
          <w:color w:val="auto"/>
          <w:sz w:val="32"/>
          <w:szCs w:val="32"/>
          <w:lang w:val="en-US" w:eastAsia="zh-CN"/>
        </w:rPr>
        <w:t>市场监督管理部门会同科技主管部门，支持重点产业核心技术发明专利等自主知识产权的创造和布局，实施高价值专利培育计划，引导企业、高等学校、科学技术研究开发机构及其他创新主体，围绕高端制造、新能源、新材料等战略性新兴产业，提升自主创新能力。</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kern w:val="2"/>
          <w:sz w:val="32"/>
          <w:szCs w:val="24"/>
          <w:lang w:val="en-US" w:eastAsia="zh-CN" w:bidi="ar-SA"/>
        </w:rPr>
        <w:t>第四十八条</w:t>
      </w:r>
      <w:r>
        <w:rPr>
          <w:rFonts w:hint="eastAsia" w:ascii="仿宋_GB2312" w:hAnsi="仿宋_GB2312" w:eastAsia="仿宋_GB2312" w:cs="仿宋_GB2312"/>
          <w:color w:val="auto"/>
          <w:sz w:val="32"/>
          <w:szCs w:val="32"/>
          <w:lang w:val="en-US" w:eastAsia="zh-CN"/>
        </w:rPr>
        <w:t xml:space="preserve">   创建国家知识产权强市建设试点城市，促进地方产业和经济创新发展。加强唐山市知识产权保护中心建设，建立基础服务普惠化、增值服务专业化的多层级知识产权公共服务平台，整合专利代理、信息检索、成果转化、维权协同等服务资源，提升服务效能，围绕本市重点产业，提供快速查询、快速预审、快速确权、快速维权、快速监测预警等知识产权保护一站式综合服务。</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kern w:val="2"/>
          <w:sz w:val="32"/>
          <w:szCs w:val="24"/>
          <w:lang w:val="en-US" w:eastAsia="zh-CN" w:bidi="ar-SA"/>
        </w:rPr>
        <w:t>第四十九条</w:t>
      </w:r>
      <w:r>
        <w:rPr>
          <w:rFonts w:hint="eastAsia" w:ascii="仿宋_GB2312" w:hAnsi="仿宋_GB2312" w:eastAsia="仿宋_GB2312" w:cs="仿宋_GB2312"/>
          <w:color w:val="auto"/>
          <w:sz w:val="32"/>
          <w:szCs w:val="32"/>
          <w:lang w:val="en-US" w:eastAsia="zh-CN"/>
        </w:rPr>
        <w:t xml:space="preserve">   市、县级人民政府及其有关部门应当加强科学技术普及基础设施和能力建设，壮大科技普及队伍，开发科技普及资源，坚持科学素质培养与基础教育相结合，支持开展科技实践活动，培养科技创新后备人才。</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鼓励各类主体支持和参与科学技术普及活动，开展科普作品创作、产品研发及推广应用。</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kern w:val="2"/>
          <w:sz w:val="32"/>
          <w:szCs w:val="24"/>
          <w:lang w:val="en-US" w:eastAsia="zh-CN" w:bidi="ar-SA"/>
        </w:rPr>
        <w:t>第五十条</w:t>
      </w:r>
      <w:r>
        <w:rPr>
          <w:rFonts w:hint="eastAsia" w:ascii="仿宋_GB2312" w:hAnsi="仿宋_GB2312" w:eastAsia="仿宋_GB2312" w:cs="仿宋_GB2312"/>
          <w:color w:val="auto"/>
          <w:sz w:val="32"/>
          <w:szCs w:val="32"/>
          <w:lang w:val="en-US" w:eastAsia="zh-CN"/>
        </w:rPr>
        <w:t xml:space="preserve">   市、县级人民政府应当在全社会弘扬崇尚科学、尊重知识、尊重人才、勇于创新的社会风尚，推动创新文化、创新精神、创新价值融入城市精神，弘扬科学家精神、企业家精神和工匠精神，培育热爱科学、崇尚科学的科技创新意识。</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市、县级人民政府及其有关部门应当建立科技创新容错机制，对探索性强、研究风险高的科技项目，原始科研记录等证明科学技术人员已经履行勤勉尽责义务仍不能完成的，予以免责，不影响其继续申请利用财政性资金设立的科技项目。</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利用财政性资金设立的科学技术研究开发机构、高等学校和企业，在推进科技管理改革、开展科学技术研究开发、实施科技成果转化活动过程中，相关负责人锐意创新探索，出现决策失误、偏差，但尽到合理注意义务和监督管理职责，未牟取非法利益的，免除其决策责任。</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kern w:val="2"/>
          <w:sz w:val="32"/>
          <w:szCs w:val="24"/>
          <w:lang w:val="en-US" w:eastAsia="zh-CN" w:bidi="ar-SA"/>
        </w:rPr>
        <w:t>第五十一条</w:t>
      </w:r>
      <w:r>
        <w:rPr>
          <w:rFonts w:hint="eastAsia" w:ascii="仿宋_GB2312" w:hAnsi="仿宋_GB2312" w:eastAsia="仿宋_GB2312" w:cs="仿宋_GB2312"/>
          <w:color w:val="auto"/>
          <w:sz w:val="32"/>
          <w:szCs w:val="32"/>
          <w:lang w:val="en-US" w:eastAsia="zh-CN"/>
        </w:rPr>
        <w:t xml:space="preserve">   违反本条例规定的行为，法律、法规已有法律责任规定的，从其规定。</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kern w:val="2"/>
          <w:sz w:val="32"/>
          <w:szCs w:val="24"/>
          <w:lang w:val="en-US" w:eastAsia="zh-CN" w:bidi="ar-SA"/>
        </w:rPr>
        <w:t>第五十二条</w:t>
      </w:r>
      <w:r>
        <w:rPr>
          <w:rFonts w:hint="eastAsia" w:ascii="仿宋_GB2312" w:hAnsi="仿宋_GB2312" w:eastAsia="仿宋_GB2312" w:cs="仿宋_GB2312"/>
          <w:color w:val="auto"/>
          <w:sz w:val="32"/>
          <w:szCs w:val="32"/>
          <w:lang w:val="en-US" w:eastAsia="zh-CN"/>
        </w:rPr>
        <w:t xml:space="preserve">   单位或者个人采取欺骗等违法方式获得财政性科技项目经费、补贴、奖金、税收优惠待遇的，由有关部门按照国家和省有关规定追回相关资金，并依法进行处理。</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kern w:val="2"/>
          <w:sz w:val="32"/>
          <w:szCs w:val="24"/>
          <w:lang w:val="en-US" w:eastAsia="zh-CN" w:bidi="ar-SA"/>
        </w:rPr>
        <w:t>第五十三条</w:t>
      </w:r>
      <w:r>
        <w:rPr>
          <w:rFonts w:hint="eastAsia" w:ascii="仿宋_GB2312" w:hAnsi="仿宋_GB2312" w:eastAsia="仿宋_GB2312" w:cs="仿宋_GB2312"/>
          <w:color w:val="auto"/>
          <w:sz w:val="32"/>
          <w:szCs w:val="32"/>
          <w:lang w:val="en-US" w:eastAsia="zh-CN"/>
        </w:rPr>
        <w:t xml:space="preserve">   市、县级人民政府及其有关部门工作人员违反规定，滥用职权、玩忽职守、徇私舞弊的，对负有责任的领导人员和直接责任人员依法给予处分；构成犯罪的，依法追究刑事责任。</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kern w:val="2"/>
          <w:sz w:val="32"/>
          <w:szCs w:val="24"/>
          <w:lang w:val="en-US" w:eastAsia="zh-CN" w:bidi="ar-SA"/>
        </w:rPr>
        <w:t>第五十四条</w:t>
      </w:r>
      <w:r>
        <w:rPr>
          <w:rFonts w:hint="eastAsia" w:ascii="仿宋_GB2312" w:hAnsi="仿宋_GB2312" w:eastAsia="仿宋_GB2312" w:cs="仿宋_GB2312"/>
          <w:color w:val="auto"/>
          <w:sz w:val="32"/>
          <w:szCs w:val="32"/>
          <w:lang w:val="en-US" w:eastAsia="zh-CN"/>
        </w:rPr>
        <w:t xml:space="preserve">   科学技术研究开发机构、高等学校、企业事业单位等应当履行科技伦理管理主体责任，依法建立健全科技伦理审查机制，对涉及国家安全、社会公共利益、人体健康、生物安全、生态环境以及伦理道德等科学技术活动开展科技伦理审查。</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kern w:val="2"/>
          <w:sz w:val="32"/>
          <w:szCs w:val="24"/>
          <w:lang w:val="en-US" w:eastAsia="zh-CN" w:bidi="ar-SA"/>
        </w:rPr>
        <w:t>第五十五条</w:t>
      </w:r>
      <w:r>
        <w:rPr>
          <w:rFonts w:hint="eastAsia" w:ascii="仿宋_GB2312" w:hAnsi="仿宋_GB2312" w:eastAsia="仿宋_GB2312" w:cs="仿宋_GB2312"/>
          <w:color w:val="auto"/>
          <w:sz w:val="32"/>
          <w:szCs w:val="32"/>
          <w:lang w:val="en-US" w:eastAsia="zh-CN"/>
        </w:rPr>
        <w:t xml:space="preserve">   从事科学技术活动，应当遵守科学技术活动管理规范。对严重违反科学技术活动管理规范的组织和个人，由科学技术主管部门应当会同相关部门按照规定记入科研诚信严重失信行为档案。</w:t>
      </w:r>
    </w:p>
    <w:p>
      <w:pPr>
        <w:keepNext w:val="0"/>
        <w:keepLines w:val="0"/>
        <w:pageBreakBefore w:val="0"/>
        <w:widowControl w:val="0"/>
        <w:suppressAutoHyphens/>
        <w:overflowPunct/>
        <w:topLinePunct w:val="0"/>
        <w:bidi w:val="0"/>
        <w:spacing w:beforeAutospacing="0" w:afterAutospacing="0" w:line="560" w:lineRule="exact"/>
        <w:jc w:val="both"/>
        <w:rPr>
          <w:rFonts w:hint="eastAsia" w:ascii="黑体" w:hAnsi="黑体" w:eastAsia="黑体" w:cs="黑体"/>
          <w:b w:val="0"/>
          <w:bCs w:val="0"/>
          <w:color w:val="auto"/>
          <w:sz w:val="32"/>
          <w:szCs w:val="32"/>
          <w:lang w:val="en-US" w:eastAsia="zh-CN"/>
        </w:rPr>
      </w:pPr>
    </w:p>
    <w:p>
      <w:pPr>
        <w:keepNext w:val="0"/>
        <w:keepLines w:val="0"/>
        <w:pageBreakBefore w:val="0"/>
        <w:widowControl w:val="0"/>
        <w:suppressAutoHyphens/>
        <w:overflowPunct/>
        <w:topLinePunct w:val="0"/>
        <w:bidi w:val="0"/>
        <w:spacing w:beforeAutospacing="0" w:afterAutospacing="0" w:line="560" w:lineRule="exact"/>
        <w:jc w:val="center"/>
        <w:rPr>
          <w:rFonts w:hint="eastAsia" w:ascii="黑体" w:hAnsi="黑体" w:eastAsia="黑体" w:cs="黑体"/>
          <w:b w:val="0"/>
          <w:bCs w:val="0"/>
          <w:color w:val="auto"/>
          <w:kern w:val="2"/>
          <w:sz w:val="32"/>
          <w:szCs w:val="24"/>
          <w:lang w:val="en-US" w:eastAsia="zh-CN" w:bidi="ar-SA"/>
        </w:rPr>
      </w:pPr>
      <w:r>
        <w:rPr>
          <w:rFonts w:hint="eastAsia" w:ascii="黑体" w:hAnsi="黑体" w:eastAsia="黑体" w:cs="黑体"/>
          <w:b w:val="0"/>
          <w:bCs w:val="0"/>
          <w:color w:val="auto"/>
          <w:sz w:val="32"/>
          <w:szCs w:val="32"/>
          <w:lang w:val="en-US" w:eastAsia="zh-CN"/>
        </w:rPr>
        <w:t>第八</w:t>
      </w:r>
      <w:r>
        <w:rPr>
          <w:rFonts w:hint="eastAsia" w:ascii="黑体" w:hAnsi="黑体" w:eastAsia="黑体" w:cs="黑体"/>
          <w:b w:val="0"/>
          <w:bCs w:val="0"/>
          <w:color w:val="auto"/>
          <w:kern w:val="2"/>
          <w:sz w:val="32"/>
          <w:szCs w:val="24"/>
          <w:lang w:val="en-US" w:eastAsia="zh-CN" w:bidi="ar-SA"/>
        </w:rPr>
        <w:t>章  附  则</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kern w:val="2"/>
          <w:sz w:val="32"/>
          <w:szCs w:val="24"/>
          <w:lang w:val="en-US" w:eastAsia="zh-CN" w:bidi="ar-SA"/>
        </w:rPr>
        <w:t xml:space="preserve">第五十六条 </w:t>
      </w:r>
      <w:r>
        <w:rPr>
          <w:rFonts w:hint="eastAsia" w:ascii="仿宋_GB2312" w:hAnsi="仿宋_GB2312" w:eastAsia="仿宋_GB2312" w:cs="仿宋_GB2312"/>
          <w:color w:val="auto"/>
          <w:sz w:val="32"/>
          <w:szCs w:val="32"/>
          <w:lang w:val="en-US" w:eastAsia="zh-CN"/>
        </w:rPr>
        <w:t xml:space="preserve">  本条例自   年   月   日起施行。</w:t>
      </w: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p>
    <w:p>
      <w:pPr>
        <w:keepNext w:val="0"/>
        <w:keepLines w:val="0"/>
        <w:pageBreakBefore w:val="0"/>
        <w:widowControl w:val="0"/>
        <w:suppressAutoHyphens/>
        <w:overflowPunct/>
        <w:topLinePunct w:val="0"/>
        <w:bidi w:val="0"/>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p>
    <w:sectPr>
      <w:footerReference r:id="rId3" w:type="default"/>
      <w:footerReference r:id="rId4" w:type="even"/>
      <w:pgSz w:w="11906" w:h="16838"/>
      <w:pgMar w:top="2098" w:right="1474" w:bottom="1984" w:left="1587" w:header="851" w:footer="141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方正仿宋_GBK">
    <w:panose1 w:val="02000000000000000000"/>
    <w:charset w:val="86"/>
    <w:family w:val="auto"/>
    <w:pitch w:val="default"/>
    <w:sig w:usb0="00000001" w:usb1="08000000" w:usb2="00000000" w:usb3="00000000" w:csb0="00040000" w:csb1="00000000"/>
  </w:font>
  <w:font w:name="方正楷体_GB2312">
    <w:altName w:val="楷体"/>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28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ind w:right="28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29</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9"/>
                      <w:ind w:right="28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29</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280" w:firstLineChars="100"/>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ind w:firstLine="280" w:firstLineChars="100"/>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30</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9"/>
                      <w:ind w:firstLine="280" w:firstLineChars="100"/>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30</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wZTFlYmVjYjJiODMzNjQyZDdhOWU5NTQxYzJlNWUifQ=="/>
  </w:docVars>
  <w:rsids>
    <w:rsidRoot w:val="002304F0"/>
    <w:rsid w:val="0004380D"/>
    <w:rsid w:val="00066EBC"/>
    <w:rsid w:val="000A7524"/>
    <w:rsid w:val="000B2C02"/>
    <w:rsid w:val="000B314A"/>
    <w:rsid w:val="000B6F18"/>
    <w:rsid w:val="000E419B"/>
    <w:rsid w:val="001710C8"/>
    <w:rsid w:val="00211A0F"/>
    <w:rsid w:val="00213CF6"/>
    <w:rsid w:val="002304F0"/>
    <w:rsid w:val="00245594"/>
    <w:rsid w:val="002630BB"/>
    <w:rsid w:val="002C017E"/>
    <w:rsid w:val="002C17F5"/>
    <w:rsid w:val="002C1F59"/>
    <w:rsid w:val="002E01C1"/>
    <w:rsid w:val="002F146F"/>
    <w:rsid w:val="00327CB1"/>
    <w:rsid w:val="003C468C"/>
    <w:rsid w:val="003F0768"/>
    <w:rsid w:val="00415D6E"/>
    <w:rsid w:val="00490B57"/>
    <w:rsid w:val="00565D35"/>
    <w:rsid w:val="005713AA"/>
    <w:rsid w:val="00581FD3"/>
    <w:rsid w:val="005D2854"/>
    <w:rsid w:val="006140F3"/>
    <w:rsid w:val="006678C5"/>
    <w:rsid w:val="006E46F6"/>
    <w:rsid w:val="00726300"/>
    <w:rsid w:val="0075225D"/>
    <w:rsid w:val="00757B9E"/>
    <w:rsid w:val="007E55C2"/>
    <w:rsid w:val="0083050D"/>
    <w:rsid w:val="00846CD5"/>
    <w:rsid w:val="008523F1"/>
    <w:rsid w:val="008A0F2E"/>
    <w:rsid w:val="008A1270"/>
    <w:rsid w:val="008A4EA9"/>
    <w:rsid w:val="008D2058"/>
    <w:rsid w:val="0090234F"/>
    <w:rsid w:val="009970CC"/>
    <w:rsid w:val="009D24E4"/>
    <w:rsid w:val="009F55C3"/>
    <w:rsid w:val="00A14BF4"/>
    <w:rsid w:val="00AC7790"/>
    <w:rsid w:val="00AF6E49"/>
    <w:rsid w:val="00B0691E"/>
    <w:rsid w:val="00B41641"/>
    <w:rsid w:val="00B827B4"/>
    <w:rsid w:val="00BD4288"/>
    <w:rsid w:val="00C27A70"/>
    <w:rsid w:val="00C63F62"/>
    <w:rsid w:val="00C97EB2"/>
    <w:rsid w:val="00C97ECF"/>
    <w:rsid w:val="00D074CA"/>
    <w:rsid w:val="00D9311F"/>
    <w:rsid w:val="00DF44E9"/>
    <w:rsid w:val="00E55B78"/>
    <w:rsid w:val="00E85800"/>
    <w:rsid w:val="00EC202A"/>
    <w:rsid w:val="00F14A56"/>
    <w:rsid w:val="00F31B11"/>
    <w:rsid w:val="00F61093"/>
    <w:rsid w:val="00F808CE"/>
    <w:rsid w:val="011207BE"/>
    <w:rsid w:val="011E4D2C"/>
    <w:rsid w:val="012916EB"/>
    <w:rsid w:val="01457B0E"/>
    <w:rsid w:val="015772A4"/>
    <w:rsid w:val="0176597C"/>
    <w:rsid w:val="01787946"/>
    <w:rsid w:val="017C0852"/>
    <w:rsid w:val="019764A5"/>
    <w:rsid w:val="01A52705"/>
    <w:rsid w:val="01AD670F"/>
    <w:rsid w:val="02123740"/>
    <w:rsid w:val="02357AE4"/>
    <w:rsid w:val="023A1A82"/>
    <w:rsid w:val="02581525"/>
    <w:rsid w:val="02881E0B"/>
    <w:rsid w:val="0289085D"/>
    <w:rsid w:val="0292348F"/>
    <w:rsid w:val="02A429BD"/>
    <w:rsid w:val="02AB78A7"/>
    <w:rsid w:val="02AE7397"/>
    <w:rsid w:val="02B73E03"/>
    <w:rsid w:val="02D0730E"/>
    <w:rsid w:val="02EF2307"/>
    <w:rsid w:val="033E696D"/>
    <w:rsid w:val="03451AAA"/>
    <w:rsid w:val="037669E0"/>
    <w:rsid w:val="03773099"/>
    <w:rsid w:val="03822CFE"/>
    <w:rsid w:val="03AA7A7F"/>
    <w:rsid w:val="03BC7892"/>
    <w:rsid w:val="03E07A24"/>
    <w:rsid w:val="03EC7C9F"/>
    <w:rsid w:val="03F93C73"/>
    <w:rsid w:val="03FA60D3"/>
    <w:rsid w:val="03FD2384"/>
    <w:rsid w:val="041751E6"/>
    <w:rsid w:val="04243DB5"/>
    <w:rsid w:val="042A26E9"/>
    <w:rsid w:val="043C7422"/>
    <w:rsid w:val="0458580D"/>
    <w:rsid w:val="04633047"/>
    <w:rsid w:val="04642403"/>
    <w:rsid w:val="0481143B"/>
    <w:rsid w:val="049525BD"/>
    <w:rsid w:val="04966335"/>
    <w:rsid w:val="049820AD"/>
    <w:rsid w:val="04B61965"/>
    <w:rsid w:val="04BC223F"/>
    <w:rsid w:val="04BC5D9C"/>
    <w:rsid w:val="04C82992"/>
    <w:rsid w:val="04E92909"/>
    <w:rsid w:val="05116C4F"/>
    <w:rsid w:val="05151950"/>
    <w:rsid w:val="05322502"/>
    <w:rsid w:val="055C30DB"/>
    <w:rsid w:val="05656433"/>
    <w:rsid w:val="05685DCD"/>
    <w:rsid w:val="05AD7DDA"/>
    <w:rsid w:val="05B13426"/>
    <w:rsid w:val="05B178CA"/>
    <w:rsid w:val="05E277B6"/>
    <w:rsid w:val="05EF724D"/>
    <w:rsid w:val="06021ED4"/>
    <w:rsid w:val="06023C82"/>
    <w:rsid w:val="060E0879"/>
    <w:rsid w:val="06233BF8"/>
    <w:rsid w:val="06734B80"/>
    <w:rsid w:val="06AE5BB8"/>
    <w:rsid w:val="06D61106"/>
    <w:rsid w:val="06DC5D25"/>
    <w:rsid w:val="06EE2A8A"/>
    <w:rsid w:val="06F07F7E"/>
    <w:rsid w:val="06F7BB20"/>
    <w:rsid w:val="070F49A2"/>
    <w:rsid w:val="07101279"/>
    <w:rsid w:val="07347CED"/>
    <w:rsid w:val="073A6A62"/>
    <w:rsid w:val="073A744C"/>
    <w:rsid w:val="07484670"/>
    <w:rsid w:val="074D44A4"/>
    <w:rsid w:val="075E138C"/>
    <w:rsid w:val="076803F3"/>
    <w:rsid w:val="077566D6"/>
    <w:rsid w:val="0786149F"/>
    <w:rsid w:val="078A7423"/>
    <w:rsid w:val="079C2766"/>
    <w:rsid w:val="079E5C2C"/>
    <w:rsid w:val="07B44503"/>
    <w:rsid w:val="07BE2469"/>
    <w:rsid w:val="07ED0962"/>
    <w:rsid w:val="07FD6DF7"/>
    <w:rsid w:val="08010B8B"/>
    <w:rsid w:val="08025495"/>
    <w:rsid w:val="08090B41"/>
    <w:rsid w:val="08154A3B"/>
    <w:rsid w:val="081952B3"/>
    <w:rsid w:val="08284F54"/>
    <w:rsid w:val="08311CF1"/>
    <w:rsid w:val="0843731D"/>
    <w:rsid w:val="089F1C5C"/>
    <w:rsid w:val="08A73854"/>
    <w:rsid w:val="08B84ACC"/>
    <w:rsid w:val="08BB0D40"/>
    <w:rsid w:val="08C72B56"/>
    <w:rsid w:val="08E91129"/>
    <w:rsid w:val="08EB6C4F"/>
    <w:rsid w:val="08F33D56"/>
    <w:rsid w:val="0901039C"/>
    <w:rsid w:val="0992531D"/>
    <w:rsid w:val="099C5388"/>
    <w:rsid w:val="09A432A2"/>
    <w:rsid w:val="09A84B40"/>
    <w:rsid w:val="09AF2373"/>
    <w:rsid w:val="09BB0D18"/>
    <w:rsid w:val="09D242DF"/>
    <w:rsid w:val="09F60DB9"/>
    <w:rsid w:val="09FE0C04"/>
    <w:rsid w:val="0A002EF4"/>
    <w:rsid w:val="0A122902"/>
    <w:rsid w:val="0A4C1970"/>
    <w:rsid w:val="0A4C631C"/>
    <w:rsid w:val="0A535350"/>
    <w:rsid w:val="0A6337B7"/>
    <w:rsid w:val="0A6C3DC0"/>
    <w:rsid w:val="0A7B2255"/>
    <w:rsid w:val="0A941589"/>
    <w:rsid w:val="0AA133FE"/>
    <w:rsid w:val="0AA3355A"/>
    <w:rsid w:val="0ABB4734"/>
    <w:rsid w:val="0AD932FF"/>
    <w:rsid w:val="0ADD6A6C"/>
    <w:rsid w:val="0AE55920"/>
    <w:rsid w:val="0AE96532"/>
    <w:rsid w:val="0AED6262"/>
    <w:rsid w:val="0AFF69E2"/>
    <w:rsid w:val="0B0C10FF"/>
    <w:rsid w:val="0B185CF6"/>
    <w:rsid w:val="0B1C3A38"/>
    <w:rsid w:val="0B2428ED"/>
    <w:rsid w:val="0B331D33"/>
    <w:rsid w:val="0B332B30"/>
    <w:rsid w:val="0B3E4FB5"/>
    <w:rsid w:val="0B4E7969"/>
    <w:rsid w:val="0B504F89"/>
    <w:rsid w:val="0B61144B"/>
    <w:rsid w:val="0B7078E0"/>
    <w:rsid w:val="0B8D6E5E"/>
    <w:rsid w:val="0B901D30"/>
    <w:rsid w:val="0BA56018"/>
    <w:rsid w:val="0BB9769B"/>
    <w:rsid w:val="0BC419DA"/>
    <w:rsid w:val="0BE56BDD"/>
    <w:rsid w:val="0BF77764"/>
    <w:rsid w:val="0C1464BD"/>
    <w:rsid w:val="0C1C7A68"/>
    <w:rsid w:val="0C3B692A"/>
    <w:rsid w:val="0C460641"/>
    <w:rsid w:val="0C4A1EDF"/>
    <w:rsid w:val="0C50326D"/>
    <w:rsid w:val="0C676A4C"/>
    <w:rsid w:val="0C711B61"/>
    <w:rsid w:val="0C792F95"/>
    <w:rsid w:val="0C91467A"/>
    <w:rsid w:val="0CAA6E21"/>
    <w:rsid w:val="0CAF61E6"/>
    <w:rsid w:val="0CBF79E9"/>
    <w:rsid w:val="0CC53A40"/>
    <w:rsid w:val="0CD30126"/>
    <w:rsid w:val="0CE95B9C"/>
    <w:rsid w:val="0CEE2E7D"/>
    <w:rsid w:val="0CEE31B2"/>
    <w:rsid w:val="0D5B1261"/>
    <w:rsid w:val="0D815DD4"/>
    <w:rsid w:val="0D94130F"/>
    <w:rsid w:val="0DA32585"/>
    <w:rsid w:val="0DB67CAD"/>
    <w:rsid w:val="0DD035D6"/>
    <w:rsid w:val="0DE6032D"/>
    <w:rsid w:val="0DF04D08"/>
    <w:rsid w:val="0E0F1CCC"/>
    <w:rsid w:val="0E19600D"/>
    <w:rsid w:val="0E2D1AB8"/>
    <w:rsid w:val="0E391765"/>
    <w:rsid w:val="0E537A16"/>
    <w:rsid w:val="0E944075"/>
    <w:rsid w:val="0EA33B28"/>
    <w:rsid w:val="0EBFFA66"/>
    <w:rsid w:val="0EC817E1"/>
    <w:rsid w:val="0EEC1973"/>
    <w:rsid w:val="0EF32D02"/>
    <w:rsid w:val="0EFA4090"/>
    <w:rsid w:val="0EFF7422"/>
    <w:rsid w:val="0F00541F"/>
    <w:rsid w:val="0F1A64E0"/>
    <w:rsid w:val="0F20161D"/>
    <w:rsid w:val="0F2607A8"/>
    <w:rsid w:val="0F3A448D"/>
    <w:rsid w:val="0F423341"/>
    <w:rsid w:val="0F64150A"/>
    <w:rsid w:val="0F6565D0"/>
    <w:rsid w:val="0F670FFA"/>
    <w:rsid w:val="0F6B6657"/>
    <w:rsid w:val="0F732EE8"/>
    <w:rsid w:val="0F8751F8"/>
    <w:rsid w:val="0FA50879"/>
    <w:rsid w:val="0FAD5AAC"/>
    <w:rsid w:val="0FB6788B"/>
    <w:rsid w:val="0FBB18A7"/>
    <w:rsid w:val="102B64CB"/>
    <w:rsid w:val="10305890"/>
    <w:rsid w:val="10376E93"/>
    <w:rsid w:val="10670CEF"/>
    <w:rsid w:val="10771710"/>
    <w:rsid w:val="10790FE5"/>
    <w:rsid w:val="109A0E82"/>
    <w:rsid w:val="10D12BCF"/>
    <w:rsid w:val="10DB489C"/>
    <w:rsid w:val="10DB57FB"/>
    <w:rsid w:val="10EF574B"/>
    <w:rsid w:val="10EF74F9"/>
    <w:rsid w:val="10FC5772"/>
    <w:rsid w:val="11005262"/>
    <w:rsid w:val="111629CD"/>
    <w:rsid w:val="11203B56"/>
    <w:rsid w:val="113E5D8A"/>
    <w:rsid w:val="11531836"/>
    <w:rsid w:val="11772E6D"/>
    <w:rsid w:val="117D5B3B"/>
    <w:rsid w:val="118461A5"/>
    <w:rsid w:val="11A9487A"/>
    <w:rsid w:val="11AA43A4"/>
    <w:rsid w:val="11AE4EED"/>
    <w:rsid w:val="11B71079"/>
    <w:rsid w:val="11BC1869"/>
    <w:rsid w:val="11BD43C6"/>
    <w:rsid w:val="11E9219A"/>
    <w:rsid w:val="120B3EBE"/>
    <w:rsid w:val="12217B86"/>
    <w:rsid w:val="123D5BFD"/>
    <w:rsid w:val="126B5E77"/>
    <w:rsid w:val="128123D2"/>
    <w:rsid w:val="129E01FD"/>
    <w:rsid w:val="12A85BB1"/>
    <w:rsid w:val="12BD70A0"/>
    <w:rsid w:val="12C0114D"/>
    <w:rsid w:val="12C56763"/>
    <w:rsid w:val="12C80001"/>
    <w:rsid w:val="12CF313E"/>
    <w:rsid w:val="12E5191D"/>
    <w:rsid w:val="12E806A4"/>
    <w:rsid w:val="132C241B"/>
    <w:rsid w:val="13386F35"/>
    <w:rsid w:val="135B24CE"/>
    <w:rsid w:val="135B70C7"/>
    <w:rsid w:val="136715C8"/>
    <w:rsid w:val="136A2D4E"/>
    <w:rsid w:val="137A1AD5"/>
    <w:rsid w:val="137E07F8"/>
    <w:rsid w:val="138E1354"/>
    <w:rsid w:val="139F5206"/>
    <w:rsid w:val="13A445CA"/>
    <w:rsid w:val="13A46379"/>
    <w:rsid w:val="13CC09FA"/>
    <w:rsid w:val="13CC58CF"/>
    <w:rsid w:val="13E9022F"/>
    <w:rsid w:val="13EE1CEA"/>
    <w:rsid w:val="13F15336"/>
    <w:rsid w:val="140C2170"/>
    <w:rsid w:val="141B23B3"/>
    <w:rsid w:val="14333BA0"/>
    <w:rsid w:val="14423DE3"/>
    <w:rsid w:val="14535FF1"/>
    <w:rsid w:val="145439BE"/>
    <w:rsid w:val="145D29CB"/>
    <w:rsid w:val="14851F8F"/>
    <w:rsid w:val="148B6752"/>
    <w:rsid w:val="148F527B"/>
    <w:rsid w:val="14934E86"/>
    <w:rsid w:val="149425C9"/>
    <w:rsid w:val="14952165"/>
    <w:rsid w:val="14BC42DC"/>
    <w:rsid w:val="14D700F7"/>
    <w:rsid w:val="14E432DA"/>
    <w:rsid w:val="150317C5"/>
    <w:rsid w:val="152B4878"/>
    <w:rsid w:val="153D4CD7"/>
    <w:rsid w:val="155913E5"/>
    <w:rsid w:val="156E1C8F"/>
    <w:rsid w:val="15785D0F"/>
    <w:rsid w:val="15797F41"/>
    <w:rsid w:val="15A00DC2"/>
    <w:rsid w:val="15BF56ED"/>
    <w:rsid w:val="15E72E94"/>
    <w:rsid w:val="15E92769"/>
    <w:rsid w:val="15F31839"/>
    <w:rsid w:val="15F5735F"/>
    <w:rsid w:val="161537F1"/>
    <w:rsid w:val="161E0CB5"/>
    <w:rsid w:val="162A6A27"/>
    <w:rsid w:val="162B2D81"/>
    <w:rsid w:val="164A3F23"/>
    <w:rsid w:val="164E141C"/>
    <w:rsid w:val="1679746E"/>
    <w:rsid w:val="16970417"/>
    <w:rsid w:val="16B72867"/>
    <w:rsid w:val="16CC25F5"/>
    <w:rsid w:val="16DA6555"/>
    <w:rsid w:val="16FB661B"/>
    <w:rsid w:val="17005FBC"/>
    <w:rsid w:val="17207FE9"/>
    <w:rsid w:val="17334B69"/>
    <w:rsid w:val="173B6FF4"/>
    <w:rsid w:val="175D340E"/>
    <w:rsid w:val="176522C3"/>
    <w:rsid w:val="1776627E"/>
    <w:rsid w:val="17AF1790"/>
    <w:rsid w:val="17B31280"/>
    <w:rsid w:val="17BB323B"/>
    <w:rsid w:val="17C52D61"/>
    <w:rsid w:val="1816180F"/>
    <w:rsid w:val="18194430"/>
    <w:rsid w:val="18356139"/>
    <w:rsid w:val="18414ADE"/>
    <w:rsid w:val="184529B6"/>
    <w:rsid w:val="184A4E79"/>
    <w:rsid w:val="186D58D3"/>
    <w:rsid w:val="18A230A3"/>
    <w:rsid w:val="18A4506D"/>
    <w:rsid w:val="18BA4890"/>
    <w:rsid w:val="18D47700"/>
    <w:rsid w:val="18D77011"/>
    <w:rsid w:val="18DC0363"/>
    <w:rsid w:val="18E10F3D"/>
    <w:rsid w:val="18FE36B8"/>
    <w:rsid w:val="190C0A92"/>
    <w:rsid w:val="19126471"/>
    <w:rsid w:val="191775ED"/>
    <w:rsid w:val="19341F4D"/>
    <w:rsid w:val="19375EE1"/>
    <w:rsid w:val="19377C8F"/>
    <w:rsid w:val="19391469"/>
    <w:rsid w:val="193C7053"/>
    <w:rsid w:val="194B09D3"/>
    <w:rsid w:val="194C74ED"/>
    <w:rsid w:val="19502B98"/>
    <w:rsid w:val="19597C05"/>
    <w:rsid w:val="1960255F"/>
    <w:rsid w:val="196152E9"/>
    <w:rsid w:val="1967663D"/>
    <w:rsid w:val="197914DB"/>
    <w:rsid w:val="197A0B31"/>
    <w:rsid w:val="199216BE"/>
    <w:rsid w:val="19AD3AE0"/>
    <w:rsid w:val="19B968F6"/>
    <w:rsid w:val="19BE3F0C"/>
    <w:rsid w:val="19D90D46"/>
    <w:rsid w:val="19DC5194"/>
    <w:rsid w:val="19E048DB"/>
    <w:rsid w:val="19F618F8"/>
    <w:rsid w:val="1A240213"/>
    <w:rsid w:val="1A5328A6"/>
    <w:rsid w:val="1A5D54D3"/>
    <w:rsid w:val="1A693E78"/>
    <w:rsid w:val="1A6C5716"/>
    <w:rsid w:val="1A756CC1"/>
    <w:rsid w:val="1A9B5FFB"/>
    <w:rsid w:val="1AA475A6"/>
    <w:rsid w:val="1AA81F13"/>
    <w:rsid w:val="1AB62E35"/>
    <w:rsid w:val="1ABC47E9"/>
    <w:rsid w:val="1AC35C7E"/>
    <w:rsid w:val="1AC612CA"/>
    <w:rsid w:val="1AC65DF2"/>
    <w:rsid w:val="1AC76F88"/>
    <w:rsid w:val="1ACB068F"/>
    <w:rsid w:val="1ADF413A"/>
    <w:rsid w:val="1AF000F5"/>
    <w:rsid w:val="1B087749"/>
    <w:rsid w:val="1B0911B7"/>
    <w:rsid w:val="1B0E4A1F"/>
    <w:rsid w:val="1B122A89"/>
    <w:rsid w:val="1B324BB2"/>
    <w:rsid w:val="1B55264E"/>
    <w:rsid w:val="1B5C7199"/>
    <w:rsid w:val="1B8D3FA0"/>
    <w:rsid w:val="1B9C027D"/>
    <w:rsid w:val="1BD6378F"/>
    <w:rsid w:val="1BE7599C"/>
    <w:rsid w:val="1BF34341"/>
    <w:rsid w:val="1BFB1448"/>
    <w:rsid w:val="1BFC3995"/>
    <w:rsid w:val="1BFF2906"/>
    <w:rsid w:val="1C0540A5"/>
    <w:rsid w:val="1C0A51E7"/>
    <w:rsid w:val="1C3109C5"/>
    <w:rsid w:val="1C4B0B6B"/>
    <w:rsid w:val="1C556DAA"/>
    <w:rsid w:val="1C5F3784"/>
    <w:rsid w:val="1C872CDB"/>
    <w:rsid w:val="1CA76EDA"/>
    <w:rsid w:val="1CAC31A1"/>
    <w:rsid w:val="1CBC57CB"/>
    <w:rsid w:val="1CFA16FF"/>
    <w:rsid w:val="1D1125A5"/>
    <w:rsid w:val="1D341401"/>
    <w:rsid w:val="1D3764AF"/>
    <w:rsid w:val="1D4806BC"/>
    <w:rsid w:val="1D4A4435"/>
    <w:rsid w:val="1D4F1A4B"/>
    <w:rsid w:val="1D97345C"/>
    <w:rsid w:val="1D990F18"/>
    <w:rsid w:val="1DAF04DF"/>
    <w:rsid w:val="1DC64D93"/>
    <w:rsid w:val="1DCA7323"/>
    <w:rsid w:val="1DDE2DCF"/>
    <w:rsid w:val="1DE877AA"/>
    <w:rsid w:val="1DEB1048"/>
    <w:rsid w:val="1DEF0B38"/>
    <w:rsid w:val="1E036392"/>
    <w:rsid w:val="1E2527AC"/>
    <w:rsid w:val="1E26477C"/>
    <w:rsid w:val="1E764DB5"/>
    <w:rsid w:val="1EA71413"/>
    <w:rsid w:val="1ECC70CB"/>
    <w:rsid w:val="1ED8781E"/>
    <w:rsid w:val="1EF96602"/>
    <w:rsid w:val="1EFA1543"/>
    <w:rsid w:val="1F525822"/>
    <w:rsid w:val="1F6D7F66"/>
    <w:rsid w:val="1F7F5EEC"/>
    <w:rsid w:val="1F890B18"/>
    <w:rsid w:val="1F9736CC"/>
    <w:rsid w:val="1FF02946"/>
    <w:rsid w:val="20014B53"/>
    <w:rsid w:val="20032679"/>
    <w:rsid w:val="20131CBE"/>
    <w:rsid w:val="202D76F6"/>
    <w:rsid w:val="203C3DDD"/>
    <w:rsid w:val="2059498F"/>
    <w:rsid w:val="205E3D44"/>
    <w:rsid w:val="206C021E"/>
    <w:rsid w:val="207E43F5"/>
    <w:rsid w:val="208E4C7D"/>
    <w:rsid w:val="20972A26"/>
    <w:rsid w:val="20A64D27"/>
    <w:rsid w:val="20CA3197"/>
    <w:rsid w:val="20CF4C51"/>
    <w:rsid w:val="20DA273C"/>
    <w:rsid w:val="20DF4E94"/>
    <w:rsid w:val="20E34258"/>
    <w:rsid w:val="21154D5A"/>
    <w:rsid w:val="21244C92"/>
    <w:rsid w:val="213351E0"/>
    <w:rsid w:val="213827F6"/>
    <w:rsid w:val="215356E0"/>
    <w:rsid w:val="218617B3"/>
    <w:rsid w:val="218A32C6"/>
    <w:rsid w:val="21AE4866"/>
    <w:rsid w:val="21C1459A"/>
    <w:rsid w:val="22016CA5"/>
    <w:rsid w:val="220628F4"/>
    <w:rsid w:val="22250FCC"/>
    <w:rsid w:val="223B599C"/>
    <w:rsid w:val="224B6243"/>
    <w:rsid w:val="2257208E"/>
    <w:rsid w:val="225E628C"/>
    <w:rsid w:val="22646871"/>
    <w:rsid w:val="22723AE6"/>
    <w:rsid w:val="227E06DD"/>
    <w:rsid w:val="22857CBD"/>
    <w:rsid w:val="22947F00"/>
    <w:rsid w:val="22A068A5"/>
    <w:rsid w:val="22A55C69"/>
    <w:rsid w:val="22B934C3"/>
    <w:rsid w:val="22D622C7"/>
    <w:rsid w:val="22D9122A"/>
    <w:rsid w:val="230E380E"/>
    <w:rsid w:val="230F7587"/>
    <w:rsid w:val="23247750"/>
    <w:rsid w:val="233A2855"/>
    <w:rsid w:val="23543D8C"/>
    <w:rsid w:val="23614286"/>
    <w:rsid w:val="236F5A26"/>
    <w:rsid w:val="23711252"/>
    <w:rsid w:val="23765646"/>
    <w:rsid w:val="237E047D"/>
    <w:rsid w:val="23A777BF"/>
    <w:rsid w:val="23C14D25"/>
    <w:rsid w:val="23C81C42"/>
    <w:rsid w:val="23CB16FF"/>
    <w:rsid w:val="23D902C0"/>
    <w:rsid w:val="23F14514"/>
    <w:rsid w:val="240A4A65"/>
    <w:rsid w:val="24422C3A"/>
    <w:rsid w:val="245C67FB"/>
    <w:rsid w:val="246062EC"/>
    <w:rsid w:val="24652BAB"/>
    <w:rsid w:val="247753E3"/>
    <w:rsid w:val="247C0C4C"/>
    <w:rsid w:val="24961D0D"/>
    <w:rsid w:val="249917FE"/>
    <w:rsid w:val="24D10F97"/>
    <w:rsid w:val="24DC16EA"/>
    <w:rsid w:val="24F920B5"/>
    <w:rsid w:val="24FA540E"/>
    <w:rsid w:val="250C0222"/>
    <w:rsid w:val="25113A8A"/>
    <w:rsid w:val="2513030D"/>
    <w:rsid w:val="25184E18"/>
    <w:rsid w:val="251D41DD"/>
    <w:rsid w:val="254A1F09"/>
    <w:rsid w:val="255B2F57"/>
    <w:rsid w:val="25916979"/>
    <w:rsid w:val="25AF19A3"/>
    <w:rsid w:val="25BC1C48"/>
    <w:rsid w:val="25BC57A4"/>
    <w:rsid w:val="25E940BF"/>
    <w:rsid w:val="261464AC"/>
    <w:rsid w:val="26151588"/>
    <w:rsid w:val="26154EB4"/>
    <w:rsid w:val="262670C1"/>
    <w:rsid w:val="263739D8"/>
    <w:rsid w:val="26434D40"/>
    <w:rsid w:val="264A1001"/>
    <w:rsid w:val="267C4F33"/>
    <w:rsid w:val="268838D8"/>
    <w:rsid w:val="269229A8"/>
    <w:rsid w:val="269C7383"/>
    <w:rsid w:val="26AA5F44"/>
    <w:rsid w:val="26B75F6B"/>
    <w:rsid w:val="26CA2142"/>
    <w:rsid w:val="26DE5BEE"/>
    <w:rsid w:val="26E44BFC"/>
    <w:rsid w:val="26EA27E4"/>
    <w:rsid w:val="26F234F5"/>
    <w:rsid w:val="26F45411"/>
    <w:rsid w:val="26F471BF"/>
    <w:rsid w:val="26F96584"/>
    <w:rsid w:val="273852FE"/>
    <w:rsid w:val="274912B9"/>
    <w:rsid w:val="275A34C6"/>
    <w:rsid w:val="2764694F"/>
    <w:rsid w:val="279D33B3"/>
    <w:rsid w:val="27A5696D"/>
    <w:rsid w:val="27C46B92"/>
    <w:rsid w:val="27E014F2"/>
    <w:rsid w:val="281E2746"/>
    <w:rsid w:val="283F712E"/>
    <w:rsid w:val="284303FE"/>
    <w:rsid w:val="28620159"/>
    <w:rsid w:val="286345FC"/>
    <w:rsid w:val="28642123"/>
    <w:rsid w:val="286562A6"/>
    <w:rsid w:val="289C4061"/>
    <w:rsid w:val="28AF15F0"/>
    <w:rsid w:val="28C91919"/>
    <w:rsid w:val="28CE6B71"/>
    <w:rsid w:val="28D15A0A"/>
    <w:rsid w:val="28E60D8A"/>
    <w:rsid w:val="28F74D45"/>
    <w:rsid w:val="290D27BA"/>
    <w:rsid w:val="292673D8"/>
    <w:rsid w:val="2933596C"/>
    <w:rsid w:val="29422464"/>
    <w:rsid w:val="29691CC9"/>
    <w:rsid w:val="29BF5862"/>
    <w:rsid w:val="29D46E34"/>
    <w:rsid w:val="29D55086"/>
    <w:rsid w:val="2A0E0D5F"/>
    <w:rsid w:val="2A1D6C72"/>
    <w:rsid w:val="2A2630FE"/>
    <w:rsid w:val="2A2658E2"/>
    <w:rsid w:val="2A351FC9"/>
    <w:rsid w:val="2A3F69A3"/>
    <w:rsid w:val="2A5A37DD"/>
    <w:rsid w:val="2A64640A"/>
    <w:rsid w:val="2A81520E"/>
    <w:rsid w:val="2A88659C"/>
    <w:rsid w:val="2A895379"/>
    <w:rsid w:val="2A8B3997"/>
    <w:rsid w:val="2A8F792B"/>
    <w:rsid w:val="2A9A007E"/>
    <w:rsid w:val="2AA44A58"/>
    <w:rsid w:val="2AB463EC"/>
    <w:rsid w:val="2AE632C3"/>
    <w:rsid w:val="2AF37D16"/>
    <w:rsid w:val="2AF4778E"/>
    <w:rsid w:val="2AF52527"/>
    <w:rsid w:val="2AFB4FC0"/>
    <w:rsid w:val="2B0752F8"/>
    <w:rsid w:val="2B135F91"/>
    <w:rsid w:val="2B195446"/>
    <w:rsid w:val="2B373B1E"/>
    <w:rsid w:val="2B457FE9"/>
    <w:rsid w:val="2B85488A"/>
    <w:rsid w:val="2B894909"/>
    <w:rsid w:val="2B990335"/>
    <w:rsid w:val="2BCA3A47"/>
    <w:rsid w:val="2BE86539"/>
    <w:rsid w:val="2BEF7F55"/>
    <w:rsid w:val="2BF33EE9"/>
    <w:rsid w:val="2BF87197"/>
    <w:rsid w:val="2BFF40D2"/>
    <w:rsid w:val="2BFFFBBB"/>
    <w:rsid w:val="2C087E07"/>
    <w:rsid w:val="2C0C0B07"/>
    <w:rsid w:val="2C1C5B41"/>
    <w:rsid w:val="2C3D3CFB"/>
    <w:rsid w:val="2C493B09"/>
    <w:rsid w:val="2C4A0994"/>
    <w:rsid w:val="2C5A3F68"/>
    <w:rsid w:val="2C6D3C9C"/>
    <w:rsid w:val="2C7212B2"/>
    <w:rsid w:val="2C7E7C57"/>
    <w:rsid w:val="2C8132A3"/>
    <w:rsid w:val="2C9178DC"/>
    <w:rsid w:val="2C9E3E55"/>
    <w:rsid w:val="2CA62D0A"/>
    <w:rsid w:val="2CB27900"/>
    <w:rsid w:val="2CB35427"/>
    <w:rsid w:val="2CC6515A"/>
    <w:rsid w:val="2CD07D87"/>
    <w:rsid w:val="2CE455E0"/>
    <w:rsid w:val="2CE9776F"/>
    <w:rsid w:val="2D102669"/>
    <w:rsid w:val="2D1759B5"/>
    <w:rsid w:val="2D331CEE"/>
    <w:rsid w:val="2D3C366E"/>
    <w:rsid w:val="2D450775"/>
    <w:rsid w:val="2D46629B"/>
    <w:rsid w:val="2D4F6EFD"/>
    <w:rsid w:val="2D6055AE"/>
    <w:rsid w:val="2D6D3827"/>
    <w:rsid w:val="2D766CF0"/>
    <w:rsid w:val="2D8C1F00"/>
    <w:rsid w:val="2DBE5F67"/>
    <w:rsid w:val="2DE55E6C"/>
    <w:rsid w:val="2DF16206"/>
    <w:rsid w:val="2E110657"/>
    <w:rsid w:val="2E510B82"/>
    <w:rsid w:val="2E7239AF"/>
    <w:rsid w:val="2E7D3F3E"/>
    <w:rsid w:val="2E7FD0C3"/>
    <w:rsid w:val="2E862DF3"/>
    <w:rsid w:val="2E9574DA"/>
    <w:rsid w:val="2EAC037F"/>
    <w:rsid w:val="2ED2428A"/>
    <w:rsid w:val="2EDF82D8"/>
    <w:rsid w:val="2EE66A6B"/>
    <w:rsid w:val="2EF73CF0"/>
    <w:rsid w:val="2F0B154A"/>
    <w:rsid w:val="2F3960B7"/>
    <w:rsid w:val="2F432A92"/>
    <w:rsid w:val="2F594288"/>
    <w:rsid w:val="2FAB145D"/>
    <w:rsid w:val="2FBF197C"/>
    <w:rsid w:val="2FD1009E"/>
    <w:rsid w:val="2FE130A0"/>
    <w:rsid w:val="2FEF250E"/>
    <w:rsid w:val="2FF26266"/>
    <w:rsid w:val="300F6E18"/>
    <w:rsid w:val="301E04F5"/>
    <w:rsid w:val="30226805"/>
    <w:rsid w:val="30260764"/>
    <w:rsid w:val="302A1EA4"/>
    <w:rsid w:val="302A3C52"/>
    <w:rsid w:val="302B4DBA"/>
    <w:rsid w:val="30420F78"/>
    <w:rsid w:val="3046533C"/>
    <w:rsid w:val="306B7B85"/>
    <w:rsid w:val="309537C1"/>
    <w:rsid w:val="30963095"/>
    <w:rsid w:val="309A0DD7"/>
    <w:rsid w:val="309F1A06"/>
    <w:rsid w:val="30AC152E"/>
    <w:rsid w:val="30C10112"/>
    <w:rsid w:val="30DD197C"/>
    <w:rsid w:val="30E43E01"/>
    <w:rsid w:val="30FD3064"/>
    <w:rsid w:val="30FD4EC2"/>
    <w:rsid w:val="311B2CAC"/>
    <w:rsid w:val="312D1C4B"/>
    <w:rsid w:val="313F2D68"/>
    <w:rsid w:val="31927D00"/>
    <w:rsid w:val="31A33CBC"/>
    <w:rsid w:val="31EF249D"/>
    <w:rsid w:val="32265CFB"/>
    <w:rsid w:val="32333292"/>
    <w:rsid w:val="32452FC5"/>
    <w:rsid w:val="325D20BC"/>
    <w:rsid w:val="32713DBA"/>
    <w:rsid w:val="32802C62"/>
    <w:rsid w:val="32904240"/>
    <w:rsid w:val="32981347"/>
    <w:rsid w:val="32AF6C3F"/>
    <w:rsid w:val="32C2365C"/>
    <w:rsid w:val="32CD77ED"/>
    <w:rsid w:val="32DD2A51"/>
    <w:rsid w:val="32E75E2A"/>
    <w:rsid w:val="32E96569"/>
    <w:rsid w:val="32FFD3A9"/>
    <w:rsid w:val="33092244"/>
    <w:rsid w:val="33122EA7"/>
    <w:rsid w:val="332901F1"/>
    <w:rsid w:val="332B21BB"/>
    <w:rsid w:val="333A0650"/>
    <w:rsid w:val="335E60EC"/>
    <w:rsid w:val="33753436"/>
    <w:rsid w:val="3378484C"/>
    <w:rsid w:val="33B71CA0"/>
    <w:rsid w:val="33BB7148"/>
    <w:rsid w:val="33BC544A"/>
    <w:rsid w:val="33C57F19"/>
    <w:rsid w:val="33C87A09"/>
    <w:rsid w:val="33D643CC"/>
    <w:rsid w:val="33EA3E24"/>
    <w:rsid w:val="33EF4F96"/>
    <w:rsid w:val="33F223D6"/>
    <w:rsid w:val="33F33989"/>
    <w:rsid w:val="3409061E"/>
    <w:rsid w:val="34160775"/>
    <w:rsid w:val="341C1B03"/>
    <w:rsid w:val="34420E37"/>
    <w:rsid w:val="34474001"/>
    <w:rsid w:val="345C0152"/>
    <w:rsid w:val="34684D49"/>
    <w:rsid w:val="34692F9B"/>
    <w:rsid w:val="347167BC"/>
    <w:rsid w:val="347B0F20"/>
    <w:rsid w:val="34802092"/>
    <w:rsid w:val="34A9783B"/>
    <w:rsid w:val="34B00BC9"/>
    <w:rsid w:val="34D01B4D"/>
    <w:rsid w:val="34D04DC8"/>
    <w:rsid w:val="34E40873"/>
    <w:rsid w:val="34E46AC5"/>
    <w:rsid w:val="35011425"/>
    <w:rsid w:val="351D3D85"/>
    <w:rsid w:val="352E5BAD"/>
    <w:rsid w:val="35431A3E"/>
    <w:rsid w:val="355A28E3"/>
    <w:rsid w:val="355F439E"/>
    <w:rsid w:val="358636D8"/>
    <w:rsid w:val="35887450"/>
    <w:rsid w:val="359A63B4"/>
    <w:rsid w:val="35AB313F"/>
    <w:rsid w:val="35B71AE4"/>
    <w:rsid w:val="35BE88A8"/>
    <w:rsid w:val="35C42453"/>
    <w:rsid w:val="35CB37E1"/>
    <w:rsid w:val="35CD7AB5"/>
    <w:rsid w:val="35D00DF7"/>
    <w:rsid w:val="35F5260C"/>
    <w:rsid w:val="35F9034E"/>
    <w:rsid w:val="35FE7713"/>
    <w:rsid w:val="361C228F"/>
    <w:rsid w:val="362C24D2"/>
    <w:rsid w:val="364709FD"/>
    <w:rsid w:val="36681030"/>
    <w:rsid w:val="368C73E9"/>
    <w:rsid w:val="36954681"/>
    <w:rsid w:val="36960B13"/>
    <w:rsid w:val="36B204FD"/>
    <w:rsid w:val="36B64491"/>
    <w:rsid w:val="36B6623F"/>
    <w:rsid w:val="36BD75CE"/>
    <w:rsid w:val="36D82B86"/>
    <w:rsid w:val="36DD2990"/>
    <w:rsid w:val="36EC0176"/>
    <w:rsid w:val="370F28B8"/>
    <w:rsid w:val="371F3DE4"/>
    <w:rsid w:val="374750E9"/>
    <w:rsid w:val="375A4E1C"/>
    <w:rsid w:val="37607F59"/>
    <w:rsid w:val="37687E37"/>
    <w:rsid w:val="377D0B0B"/>
    <w:rsid w:val="37A4253C"/>
    <w:rsid w:val="37A83672"/>
    <w:rsid w:val="37AD7642"/>
    <w:rsid w:val="37E961A0"/>
    <w:rsid w:val="37F1427C"/>
    <w:rsid w:val="38140676"/>
    <w:rsid w:val="382B0567"/>
    <w:rsid w:val="383A763B"/>
    <w:rsid w:val="387603F4"/>
    <w:rsid w:val="388C27B2"/>
    <w:rsid w:val="389B749B"/>
    <w:rsid w:val="389C7F90"/>
    <w:rsid w:val="38A24CCD"/>
    <w:rsid w:val="38A320EF"/>
    <w:rsid w:val="38D02EDF"/>
    <w:rsid w:val="38D66725"/>
    <w:rsid w:val="38D806EF"/>
    <w:rsid w:val="38F001FC"/>
    <w:rsid w:val="38FA68B7"/>
    <w:rsid w:val="391159AF"/>
    <w:rsid w:val="392C1D74"/>
    <w:rsid w:val="3949339B"/>
    <w:rsid w:val="396B1563"/>
    <w:rsid w:val="3979BA15"/>
    <w:rsid w:val="3987419B"/>
    <w:rsid w:val="39A4247F"/>
    <w:rsid w:val="39AB2E16"/>
    <w:rsid w:val="39AE0DBB"/>
    <w:rsid w:val="39BA1BA2"/>
    <w:rsid w:val="39BA4298"/>
    <w:rsid w:val="39D8471E"/>
    <w:rsid w:val="39ED01CA"/>
    <w:rsid w:val="39FD1520"/>
    <w:rsid w:val="3A1C460B"/>
    <w:rsid w:val="3A2134E7"/>
    <w:rsid w:val="3A443B62"/>
    <w:rsid w:val="3A573895"/>
    <w:rsid w:val="3A5A6BDD"/>
    <w:rsid w:val="3A816B64"/>
    <w:rsid w:val="3A850677"/>
    <w:rsid w:val="3A9C399E"/>
    <w:rsid w:val="3AB02FA5"/>
    <w:rsid w:val="3ABC6D0B"/>
    <w:rsid w:val="3AC7000F"/>
    <w:rsid w:val="3ACC4542"/>
    <w:rsid w:val="3AF94EFA"/>
    <w:rsid w:val="3B530471"/>
    <w:rsid w:val="3B553875"/>
    <w:rsid w:val="3B7566C9"/>
    <w:rsid w:val="3B7A783B"/>
    <w:rsid w:val="3B7C7A57"/>
    <w:rsid w:val="3B8C756F"/>
    <w:rsid w:val="3B9547DD"/>
    <w:rsid w:val="3BB56AC5"/>
    <w:rsid w:val="3BBC60A6"/>
    <w:rsid w:val="3BBF5B96"/>
    <w:rsid w:val="3BC74A4B"/>
    <w:rsid w:val="3BE21395"/>
    <w:rsid w:val="3BE571C4"/>
    <w:rsid w:val="3C370D89"/>
    <w:rsid w:val="3C3814A4"/>
    <w:rsid w:val="3C463AB7"/>
    <w:rsid w:val="3C485B8B"/>
    <w:rsid w:val="3C4D13F4"/>
    <w:rsid w:val="3C881E5E"/>
    <w:rsid w:val="3C8C3938"/>
    <w:rsid w:val="3C8F4B18"/>
    <w:rsid w:val="3CAC611A"/>
    <w:rsid w:val="3CEB6517"/>
    <w:rsid w:val="3D1B6DFC"/>
    <w:rsid w:val="3D1D3AD7"/>
    <w:rsid w:val="3D22018A"/>
    <w:rsid w:val="3D233F03"/>
    <w:rsid w:val="3D2C1009"/>
    <w:rsid w:val="3D317551"/>
    <w:rsid w:val="3D566544"/>
    <w:rsid w:val="3D7A7FC6"/>
    <w:rsid w:val="3D89020A"/>
    <w:rsid w:val="3D98044D"/>
    <w:rsid w:val="3DB41B96"/>
    <w:rsid w:val="3DD07BE6"/>
    <w:rsid w:val="3DD31485"/>
    <w:rsid w:val="3DD82F3F"/>
    <w:rsid w:val="3DEE2AE3"/>
    <w:rsid w:val="3DFD1E2E"/>
    <w:rsid w:val="3E043D34"/>
    <w:rsid w:val="3E067AAC"/>
    <w:rsid w:val="3E151A9D"/>
    <w:rsid w:val="3E246184"/>
    <w:rsid w:val="3E3A0EB7"/>
    <w:rsid w:val="3E4707A5"/>
    <w:rsid w:val="3E530817"/>
    <w:rsid w:val="3E614CE2"/>
    <w:rsid w:val="3E8E35FE"/>
    <w:rsid w:val="3E9C3F6D"/>
    <w:rsid w:val="3EB56DDC"/>
    <w:rsid w:val="3EC954D9"/>
    <w:rsid w:val="3EDC6A5F"/>
    <w:rsid w:val="3EDE4585"/>
    <w:rsid w:val="3EE8744A"/>
    <w:rsid w:val="3F1C6E5B"/>
    <w:rsid w:val="3F1E4982"/>
    <w:rsid w:val="3F25513C"/>
    <w:rsid w:val="3F382A8B"/>
    <w:rsid w:val="3F567255"/>
    <w:rsid w:val="3F7F1FF6"/>
    <w:rsid w:val="3F8213B4"/>
    <w:rsid w:val="3F836EDA"/>
    <w:rsid w:val="3F8844F1"/>
    <w:rsid w:val="3F884FF7"/>
    <w:rsid w:val="3F980667"/>
    <w:rsid w:val="3FB15771"/>
    <w:rsid w:val="3FDF757C"/>
    <w:rsid w:val="3FE27130"/>
    <w:rsid w:val="3FEEBB7A"/>
    <w:rsid w:val="3FF32D03"/>
    <w:rsid w:val="400B1745"/>
    <w:rsid w:val="401B0D2D"/>
    <w:rsid w:val="40241F34"/>
    <w:rsid w:val="4026436B"/>
    <w:rsid w:val="402B55A8"/>
    <w:rsid w:val="402D3EAF"/>
    <w:rsid w:val="40330901"/>
    <w:rsid w:val="4044666A"/>
    <w:rsid w:val="40477F08"/>
    <w:rsid w:val="408B6F57"/>
    <w:rsid w:val="4093139F"/>
    <w:rsid w:val="409E016F"/>
    <w:rsid w:val="40B7508E"/>
    <w:rsid w:val="40C96B6F"/>
    <w:rsid w:val="40E90EB0"/>
    <w:rsid w:val="41265D6F"/>
    <w:rsid w:val="41452699"/>
    <w:rsid w:val="4165522A"/>
    <w:rsid w:val="416C40CA"/>
    <w:rsid w:val="41A85BF5"/>
    <w:rsid w:val="41AA074E"/>
    <w:rsid w:val="41B079AE"/>
    <w:rsid w:val="41BF069E"/>
    <w:rsid w:val="41FA7928"/>
    <w:rsid w:val="42260E41"/>
    <w:rsid w:val="42395D22"/>
    <w:rsid w:val="423D5A66"/>
    <w:rsid w:val="42572357"/>
    <w:rsid w:val="427A2817"/>
    <w:rsid w:val="4294208F"/>
    <w:rsid w:val="429A6A15"/>
    <w:rsid w:val="42AD499A"/>
    <w:rsid w:val="42B20202"/>
    <w:rsid w:val="42B45D29"/>
    <w:rsid w:val="42C6199F"/>
    <w:rsid w:val="42D261AF"/>
    <w:rsid w:val="42D55C9F"/>
    <w:rsid w:val="42E41F7F"/>
    <w:rsid w:val="42FC4CD3"/>
    <w:rsid w:val="430041D0"/>
    <w:rsid w:val="43016A94"/>
    <w:rsid w:val="43086074"/>
    <w:rsid w:val="430D1C04"/>
    <w:rsid w:val="432804C5"/>
    <w:rsid w:val="433A04E6"/>
    <w:rsid w:val="43430E5B"/>
    <w:rsid w:val="43776D56"/>
    <w:rsid w:val="43827BD5"/>
    <w:rsid w:val="438C6576"/>
    <w:rsid w:val="43915564"/>
    <w:rsid w:val="439E42E3"/>
    <w:rsid w:val="43A348E6"/>
    <w:rsid w:val="43B15696"/>
    <w:rsid w:val="43C27FD1"/>
    <w:rsid w:val="43C33385"/>
    <w:rsid w:val="43C741E7"/>
    <w:rsid w:val="43CD4BC8"/>
    <w:rsid w:val="43E1775F"/>
    <w:rsid w:val="43EA39CC"/>
    <w:rsid w:val="440E44D5"/>
    <w:rsid w:val="44122917"/>
    <w:rsid w:val="44254A04"/>
    <w:rsid w:val="4438382C"/>
    <w:rsid w:val="44421112"/>
    <w:rsid w:val="448152FD"/>
    <w:rsid w:val="448E25A9"/>
    <w:rsid w:val="44A1408B"/>
    <w:rsid w:val="44BA7D3C"/>
    <w:rsid w:val="44BD4C3D"/>
    <w:rsid w:val="44CA6919"/>
    <w:rsid w:val="44D426B2"/>
    <w:rsid w:val="45023D61"/>
    <w:rsid w:val="450B59A8"/>
    <w:rsid w:val="452D591E"/>
    <w:rsid w:val="4537679D"/>
    <w:rsid w:val="455F77B1"/>
    <w:rsid w:val="456B28EB"/>
    <w:rsid w:val="45703A5D"/>
    <w:rsid w:val="45812D8F"/>
    <w:rsid w:val="459B4964"/>
    <w:rsid w:val="459E05CA"/>
    <w:rsid w:val="45A1630C"/>
    <w:rsid w:val="45A71B75"/>
    <w:rsid w:val="45AA51C1"/>
    <w:rsid w:val="45B20178"/>
    <w:rsid w:val="45BD3D7B"/>
    <w:rsid w:val="45C2075D"/>
    <w:rsid w:val="45C269AF"/>
    <w:rsid w:val="45CD5AF1"/>
    <w:rsid w:val="45D109A0"/>
    <w:rsid w:val="45ED3300"/>
    <w:rsid w:val="45F12E3F"/>
    <w:rsid w:val="46015D3A"/>
    <w:rsid w:val="462913BB"/>
    <w:rsid w:val="462A56B5"/>
    <w:rsid w:val="46454EEA"/>
    <w:rsid w:val="46470C62"/>
    <w:rsid w:val="464A6525"/>
    <w:rsid w:val="465E7D59"/>
    <w:rsid w:val="465F35C0"/>
    <w:rsid w:val="466A641C"/>
    <w:rsid w:val="466E4440"/>
    <w:rsid w:val="467D0EDE"/>
    <w:rsid w:val="467D4684"/>
    <w:rsid w:val="46804FD0"/>
    <w:rsid w:val="46A5054B"/>
    <w:rsid w:val="46A936CA"/>
    <w:rsid w:val="46BB51AC"/>
    <w:rsid w:val="46BE6647"/>
    <w:rsid w:val="46E339D0"/>
    <w:rsid w:val="46E44703"/>
    <w:rsid w:val="46F56910"/>
    <w:rsid w:val="46FC7C9E"/>
    <w:rsid w:val="471948AB"/>
    <w:rsid w:val="47215957"/>
    <w:rsid w:val="47256C62"/>
    <w:rsid w:val="47407557"/>
    <w:rsid w:val="475125BF"/>
    <w:rsid w:val="476961FA"/>
    <w:rsid w:val="477912EF"/>
    <w:rsid w:val="47BC53FF"/>
    <w:rsid w:val="47DC187E"/>
    <w:rsid w:val="47DC362C"/>
    <w:rsid w:val="47DD4BD2"/>
    <w:rsid w:val="47DE1152"/>
    <w:rsid w:val="4809012C"/>
    <w:rsid w:val="481A347D"/>
    <w:rsid w:val="48357E8A"/>
    <w:rsid w:val="48682D67"/>
    <w:rsid w:val="487815A6"/>
    <w:rsid w:val="488575CB"/>
    <w:rsid w:val="489C08BF"/>
    <w:rsid w:val="48A405ED"/>
    <w:rsid w:val="48D16F09"/>
    <w:rsid w:val="48FD385A"/>
    <w:rsid w:val="490B5F77"/>
    <w:rsid w:val="491A440C"/>
    <w:rsid w:val="49235D7F"/>
    <w:rsid w:val="492D0289"/>
    <w:rsid w:val="49357497"/>
    <w:rsid w:val="49361952"/>
    <w:rsid w:val="493F20C4"/>
    <w:rsid w:val="49412B8F"/>
    <w:rsid w:val="494B3812"/>
    <w:rsid w:val="49507E2D"/>
    <w:rsid w:val="4954445C"/>
    <w:rsid w:val="4955123A"/>
    <w:rsid w:val="49605AEE"/>
    <w:rsid w:val="49680CD8"/>
    <w:rsid w:val="496D09DF"/>
    <w:rsid w:val="49926698"/>
    <w:rsid w:val="49A60395"/>
    <w:rsid w:val="49AD34D2"/>
    <w:rsid w:val="49AD5BED"/>
    <w:rsid w:val="49C01457"/>
    <w:rsid w:val="49F0774E"/>
    <w:rsid w:val="49F7474D"/>
    <w:rsid w:val="4A302CFF"/>
    <w:rsid w:val="4A5B1180"/>
    <w:rsid w:val="4A5E47CC"/>
    <w:rsid w:val="4A811CDD"/>
    <w:rsid w:val="4A9401EE"/>
    <w:rsid w:val="4AA77F21"/>
    <w:rsid w:val="4AAC5537"/>
    <w:rsid w:val="4AB24412"/>
    <w:rsid w:val="4ABC64FE"/>
    <w:rsid w:val="4AC24D5B"/>
    <w:rsid w:val="4AC7411F"/>
    <w:rsid w:val="4AF40C8C"/>
    <w:rsid w:val="4AF55130"/>
    <w:rsid w:val="4AFE4E77"/>
    <w:rsid w:val="4B0610EB"/>
    <w:rsid w:val="4B3B35BA"/>
    <w:rsid w:val="4B69167A"/>
    <w:rsid w:val="4B7F0A4C"/>
    <w:rsid w:val="4B8B339F"/>
    <w:rsid w:val="4B9009B5"/>
    <w:rsid w:val="4B92297F"/>
    <w:rsid w:val="4B99F966"/>
    <w:rsid w:val="4BA34B8C"/>
    <w:rsid w:val="4BB52394"/>
    <w:rsid w:val="4BC66ACD"/>
    <w:rsid w:val="4BF82A22"/>
    <w:rsid w:val="4C0F2222"/>
    <w:rsid w:val="4C1E4213"/>
    <w:rsid w:val="4C211F55"/>
    <w:rsid w:val="4C430933"/>
    <w:rsid w:val="4C465518"/>
    <w:rsid w:val="4C4D4AF8"/>
    <w:rsid w:val="4C567E51"/>
    <w:rsid w:val="4C5C475B"/>
    <w:rsid w:val="4C855396"/>
    <w:rsid w:val="4C9D782D"/>
    <w:rsid w:val="4CB136A7"/>
    <w:rsid w:val="4CD174D7"/>
    <w:rsid w:val="4CDD5E7C"/>
    <w:rsid w:val="4D001B6A"/>
    <w:rsid w:val="4D113D78"/>
    <w:rsid w:val="4D256418"/>
    <w:rsid w:val="4D330192"/>
    <w:rsid w:val="4D371A30"/>
    <w:rsid w:val="4D764FBA"/>
    <w:rsid w:val="4D910CD3"/>
    <w:rsid w:val="4D970721"/>
    <w:rsid w:val="4DA22C22"/>
    <w:rsid w:val="4DB017E2"/>
    <w:rsid w:val="4DB444EC"/>
    <w:rsid w:val="4DC21407"/>
    <w:rsid w:val="4DFB6410"/>
    <w:rsid w:val="4E0E4E16"/>
    <w:rsid w:val="4E10402F"/>
    <w:rsid w:val="4E281379"/>
    <w:rsid w:val="4E2B1191"/>
    <w:rsid w:val="4E2F6DF1"/>
    <w:rsid w:val="4E393586"/>
    <w:rsid w:val="4E45017D"/>
    <w:rsid w:val="4E467A51"/>
    <w:rsid w:val="4E817B17"/>
    <w:rsid w:val="4EA053B3"/>
    <w:rsid w:val="4EB62E28"/>
    <w:rsid w:val="4EB96475"/>
    <w:rsid w:val="4EBD5F65"/>
    <w:rsid w:val="4ECB50D3"/>
    <w:rsid w:val="4EE437FE"/>
    <w:rsid w:val="4EF92D15"/>
    <w:rsid w:val="4F031046"/>
    <w:rsid w:val="4F2621FE"/>
    <w:rsid w:val="4F38383D"/>
    <w:rsid w:val="4F3F2E1E"/>
    <w:rsid w:val="4F5A7795"/>
    <w:rsid w:val="4F5D14F6"/>
    <w:rsid w:val="4F707062"/>
    <w:rsid w:val="4F822D0B"/>
    <w:rsid w:val="4F8B6063"/>
    <w:rsid w:val="4F912F4E"/>
    <w:rsid w:val="4FC6709B"/>
    <w:rsid w:val="4FDF8478"/>
    <w:rsid w:val="50053005"/>
    <w:rsid w:val="50083210"/>
    <w:rsid w:val="500F0A42"/>
    <w:rsid w:val="503B1837"/>
    <w:rsid w:val="506643DA"/>
    <w:rsid w:val="506A61E9"/>
    <w:rsid w:val="50964CC0"/>
    <w:rsid w:val="50A02506"/>
    <w:rsid w:val="50AF2A25"/>
    <w:rsid w:val="50B11AF9"/>
    <w:rsid w:val="50DB0924"/>
    <w:rsid w:val="50E83A8F"/>
    <w:rsid w:val="5100038B"/>
    <w:rsid w:val="51033699"/>
    <w:rsid w:val="511E6A63"/>
    <w:rsid w:val="513242BC"/>
    <w:rsid w:val="51430727"/>
    <w:rsid w:val="514364CA"/>
    <w:rsid w:val="5156444F"/>
    <w:rsid w:val="516F19E1"/>
    <w:rsid w:val="517B5C63"/>
    <w:rsid w:val="51A127A5"/>
    <w:rsid w:val="51CB2747"/>
    <w:rsid w:val="51DA0BDC"/>
    <w:rsid w:val="51E43809"/>
    <w:rsid w:val="51EB4B97"/>
    <w:rsid w:val="51EE0B2B"/>
    <w:rsid w:val="51EE4687"/>
    <w:rsid w:val="51F55A16"/>
    <w:rsid w:val="520046A7"/>
    <w:rsid w:val="520A3281"/>
    <w:rsid w:val="521B4DFD"/>
    <w:rsid w:val="52271947"/>
    <w:rsid w:val="52291B63"/>
    <w:rsid w:val="522D1654"/>
    <w:rsid w:val="52304CA0"/>
    <w:rsid w:val="52392202"/>
    <w:rsid w:val="52466271"/>
    <w:rsid w:val="52707792"/>
    <w:rsid w:val="527C7EE5"/>
    <w:rsid w:val="52846D58"/>
    <w:rsid w:val="528A106B"/>
    <w:rsid w:val="528F19C6"/>
    <w:rsid w:val="52927709"/>
    <w:rsid w:val="52BC19D4"/>
    <w:rsid w:val="52C04276"/>
    <w:rsid w:val="52E141EC"/>
    <w:rsid w:val="52E27F22"/>
    <w:rsid w:val="52E77A54"/>
    <w:rsid w:val="52EE281C"/>
    <w:rsid w:val="531B02D6"/>
    <w:rsid w:val="532D6707"/>
    <w:rsid w:val="533E37CE"/>
    <w:rsid w:val="534A33F6"/>
    <w:rsid w:val="535E75EB"/>
    <w:rsid w:val="536410A5"/>
    <w:rsid w:val="5394125E"/>
    <w:rsid w:val="539714AF"/>
    <w:rsid w:val="53A06203"/>
    <w:rsid w:val="53A07C03"/>
    <w:rsid w:val="53C90F08"/>
    <w:rsid w:val="53F46377"/>
    <w:rsid w:val="54232C7D"/>
    <w:rsid w:val="54244390"/>
    <w:rsid w:val="542E16B3"/>
    <w:rsid w:val="54352A41"/>
    <w:rsid w:val="54442C85"/>
    <w:rsid w:val="544D1B39"/>
    <w:rsid w:val="54B27BEE"/>
    <w:rsid w:val="54C0289B"/>
    <w:rsid w:val="54D62902"/>
    <w:rsid w:val="54D97871"/>
    <w:rsid w:val="54E0475B"/>
    <w:rsid w:val="551D485B"/>
    <w:rsid w:val="55404E47"/>
    <w:rsid w:val="55495218"/>
    <w:rsid w:val="555E1B24"/>
    <w:rsid w:val="55652EB2"/>
    <w:rsid w:val="556C5FEF"/>
    <w:rsid w:val="556E4E27"/>
    <w:rsid w:val="557464D7"/>
    <w:rsid w:val="5579695E"/>
    <w:rsid w:val="558D41B7"/>
    <w:rsid w:val="55AD744F"/>
    <w:rsid w:val="55C690D8"/>
    <w:rsid w:val="55E3590A"/>
    <w:rsid w:val="55E55DA1"/>
    <w:rsid w:val="55F14746"/>
    <w:rsid w:val="55F70437"/>
    <w:rsid w:val="56222B52"/>
    <w:rsid w:val="562468CA"/>
    <w:rsid w:val="564E7DEA"/>
    <w:rsid w:val="56501DBB"/>
    <w:rsid w:val="56510DC4"/>
    <w:rsid w:val="56570A4D"/>
    <w:rsid w:val="566B4E93"/>
    <w:rsid w:val="568E01E7"/>
    <w:rsid w:val="569854FE"/>
    <w:rsid w:val="56985C22"/>
    <w:rsid w:val="56A30136"/>
    <w:rsid w:val="56B069F6"/>
    <w:rsid w:val="56DF0A43"/>
    <w:rsid w:val="56DF7C0B"/>
    <w:rsid w:val="56EE4081"/>
    <w:rsid w:val="56FF467D"/>
    <w:rsid w:val="571E239C"/>
    <w:rsid w:val="57332077"/>
    <w:rsid w:val="574B60D8"/>
    <w:rsid w:val="577839AF"/>
    <w:rsid w:val="579E08FE"/>
    <w:rsid w:val="57A53A3A"/>
    <w:rsid w:val="57BB325E"/>
    <w:rsid w:val="57BF60D2"/>
    <w:rsid w:val="57CF6D09"/>
    <w:rsid w:val="57D274E0"/>
    <w:rsid w:val="57D85BBE"/>
    <w:rsid w:val="57DD3223"/>
    <w:rsid w:val="57E04A72"/>
    <w:rsid w:val="57E36310"/>
    <w:rsid w:val="57F30C49"/>
    <w:rsid w:val="581B1CCB"/>
    <w:rsid w:val="582726A1"/>
    <w:rsid w:val="58431F5A"/>
    <w:rsid w:val="585A65D3"/>
    <w:rsid w:val="585F5C2E"/>
    <w:rsid w:val="587003DF"/>
    <w:rsid w:val="587A6C75"/>
    <w:rsid w:val="58801DB1"/>
    <w:rsid w:val="589C4E3D"/>
    <w:rsid w:val="58A91308"/>
    <w:rsid w:val="58CA5082"/>
    <w:rsid w:val="58D00F8B"/>
    <w:rsid w:val="58E25725"/>
    <w:rsid w:val="58E6430A"/>
    <w:rsid w:val="58E862D4"/>
    <w:rsid w:val="58F00CE5"/>
    <w:rsid w:val="593037D7"/>
    <w:rsid w:val="593D3B67"/>
    <w:rsid w:val="596040BD"/>
    <w:rsid w:val="596B1AFA"/>
    <w:rsid w:val="597422E2"/>
    <w:rsid w:val="59857BA4"/>
    <w:rsid w:val="598F6750"/>
    <w:rsid w:val="599E2E37"/>
    <w:rsid w:val="59AA3D32"/>
    <w:rsid w:val="59B91A1F"/>
    <w:rsid w:val="59CA6DFB"/>
    <w:rsid w:val="59E52169"/>
    <w:rsid w:val="5A0053F8"/>
    <w:rsid w:val="5A032836"/>
    <w:rsid w:val="5A074538"/>
    <w:rsid w:val="5A144EA7"/>
    <w:rsid w:val="5A155710"/>
    <w:rsid w:val="5A19426B"/>
    <w:rsid w:val="5A3115B5"/>
    <w:rsid w:val="5A6E45B7"/>
    <w:rsid w:val="5A8D7133"/>
    <w:rsid w:val="5A963B0E"/>
    <w:rsid w:val="5A9F0C15"/>
    <w:rsid w:val="5AB3021C"/>
    <w:rsid w:val="5AB505AA"/>
    <w:rsid w:val="5AC24903"/>
    <w:rsid w:val="5AD37C01"/>
    <w:rsid w:val="5AFC6067"/>
    <w:rsid w:val="5AFE3B8D"/>
    <w:rsid w:val="5B114157"/>
    <w:rsid w:val="5B351432"/>
    <w:rsid w:val="5B4377F2"/>
    <w:rsid w:val="5B4812AC"/>
    <w:rsid w:val="5B791466"/>
    <w:rsid w:val="5BA577EA"/>
    <w:rsid w:val="5BAA5AC3"/>
    <w:rsid w:val="5BC14BBB"/>
    <w:rsid w:val="5BCF0AD5"/>
    <w:rsid w:val="5BD3501A"/>
    <w:rsid w:val="5BD66162"/>
    <w:rsid w:val="5BD963A8"/>
    <w:rsid w:val="5BDE42AF"/>
    <w:rsid w:val="5BE52C7B"/>
    <w:rsid w:val="5BF46D3E"/>
    <w:rsid w:val="5C0A1266"/>
    <w:rsid w:val="5C0F3B78"/>
    <w:rsid w:val="5C3655A9"/>
    <w:rsid w:val="5C574E90"/>
    <w:rsid w:val="5C6250C6"/>
    <w:rsid w:val="5C797243"/>
    <w:rsid w:val="5C7D6D34"/>
    <w:rsid w:val="5C8D76DF"/>
    <w:rsid w:val="5CA02A22"/>
    <w:rsid w:val="5CF039A9"/>
    <w:rsid w:val="5D1D2AEE"/>
    <w:rsid w:val="5D245401"/>
    <w:rsid w:val="5D7C348F"/>
    <w:rsid w:val="5D852344"/>
    <w:rsid w:val="5D8D7542"/>
    <w:rsid w:val="5D916F3A"/>
    <w:rsid w:val="5DA0717E"/>
    <w:rsid w:val="5DAF5F74"/>
    <w:rsid w:val="5DB1138B"/>
    <w:rsid w:val="5DDE8658"/>
    <w:rsid w:val="5DDF59CA"/>
    <w:rsid w:val="5DE51034"/>
    <w:rsid w:val="5DEC23C3"/>
    <w:rsid w:val="5E021BE6"/>
    <w:rsid w:val="5E026C2D"/>
    <w:rsid w:val="5E0314BA"/>
    <w:rsid w:val="5E03770C"/>
    <w:rsid w:val="5E086D76"/>
    <w:rsid w:val="5E115985"/>
    <w:rsid w:val="5E2D1468"/>
    <w:rsid w:val="5E3A4F8E"/>
    <w:rsid w:val="5E40626B"/>
    <w:rsid w:val="5E473A9D"/>
    <w:rsid w:val="5E4D0A45"/>
    <w:rsid w:val="5E5E2B95"/>
    <w:rsid w:val="5E9A4671"/>
    <w:rsid w:val="5EADDCC4"/>
    <w:rsid w:val="5EB50A07"/>
    <w:rsid w:val="5EBE224E"/>
    <w:rsid w:val="5ED15115"/>
    <w:rsid w:val="5F355D8A"/>
    <w:rsid w:val="5F3857DB"/>
    <w:rsid w:val="5F3A715E"/>
    <w:rsid w:val="5F3C2ED6"/>
    <w:rsid w:val="5F773F0E"/>
    <w:rsid w:val="5F802B94"/>
    <w:rsid w:val="5F8D3732"/>
    <w:rsid w:val="5FA40A7B"/>
    <w:rsid w:val="5FC627A0"/>
    <w:rsid w:val="5FC87DF3"/>
    <w:rsid w:val="5FE64BF0"/>
    <w:rsid w:val="5FF96453"/>
    <w:rsid w:val="5FFE7904"/>
    <w:rsid w:val="601479AF"/>
    <w:rsid w:val="601C4AB5"/>
    <w:rsid w:val="603B0CED"/>
    <w:rsid w:val="603B13E0"/>
    <w:rsid w:val="603B318E"/>
    <w:rsid w:val="603B36CD"/>
    <w:rsid w:val="604F6C39"/>
    <w:rsid w:val="60505AC3"/>
    <w:rsid w:val="605113E4"/>
    <w:rsid w:val="60661BCB"/>
    <w:rsid w:val="606B7E4D"/>
    <w:rsid w:val="609B1E7E"/>
    <w:rsid w:val="60C50CA9"/>
    <w:rsid w:val="60C845FE"/>
    <w:rsid w:val="60E70C20"/>
    <w:rsid w:val="61007F33"/>
    <w:rsid w:val="61241E74"/>
    <w:rsid w:val="61251748"/>
    <w:rsid w:val="6135570C"/>
    <w:rsid w:val="6151078F"/>
    <w:rsid w:val="61B03707"/>
    <w:rsid w:val="62083543"/>
    <w:rsid w:val="6209495A"/>
    <w:rsid w:val="62141EE8"/>
    <w:rsid w:val="627B1F67"/>
    <w:rsid w:val="627D5CDF"/>
    <w:rsid w:val="628F5A13"/>
    <w:rsid w:val="62927076"/>
    <w:rsid w:val="62D3745C"/>
    <w:rsid w:val="62DB5B08"/>
    <w:rsid w:val="62E61C15"/>
    <w:rsid w:val="62E7574E"/>
    <w:rsid w:val="62EA0E9B"/>
    <w:rsid w:val="63155F18"/>
    <w:rsid w:val="632B6E1C"/>
    <w:rsid w:val="632C5010"/>
    <w:rsid w:val="63536A40"/>
    <w:rsid w:val="63585E05"/>
    <w:rsid w:val="63666773"/>
    <w:rsid w:val="63677FF3"/>
    <w:rsid w:val="637E0F49"/>
    <w:rsid w:val="63A6257A"/>
    <w:rsid w:val="63D44B84"/>
    <w:rsid w:val="63D556A7"/>
    <w:rsid w:val="63F73101"/>
    <w:rsid w:val="640146EE"/>
    <w:rsid w:val="6408413C"/>
    <w:rsid w:val="641066DF"/>
    <w:rsid w:val="6417081C"/>
    <w:rsid w:val="64504A60"/>
    <w:rsid w:val="645E569D"/>
    <w:rsid w:val="646F3406"/>
    <w:rsid w:val="648F1CFA"/>
    <w:rsid w:val="64A31301"/>
    <w:rsid w:val="64B67287"/>
    <w:rsid w:val="64CE7FFF"/>
    <w:rsid w:val="64D70FAB"/>
    <w:rsid w:val="64E53815"/>
    <w:rsid w:val="64EF3AA4"/>
    <w:rsid w:val="651421FF"/>
    <w:rsid w:val="65273CE0"/>
    <w:rsid w:val="653B778C"/>
    <w:rsid w:val="6542383C"/>
    <w:rsid w:val="654428E1"/>
    <w:rsid w:val="655475CA"/>
    <w:rsid w:val="65577B06"/>
    <w:rsid w:val="655C6080"/>
    <w:rsid w:val="65700A83"/>
    <w:rsid w:val="65762F61"/>
    <w:rsid w:val="657D7DA4"/>
    <w:rsid w:val="65841133"/>
    <w:rsid w:val="658971A7"/>
    <w:rsid w:val="65A17F37"/>
    <w:rsid w:val="65B017C8"/>
    <w:rsid w:val="65C55FDD"/>
    <w:rsid w:val="65CD0D2C"/>
    <w:rsid w:val="65D04378"/>
    <w:rsid w:val="65D11E9E"/>
    <w:rsid w:val="65E14B73"/>
    <w:rsid w:val="65E9368C"/>
    <w:rsid w:val="65FA13F5"/>
    <w:rsid w:val="662224A6"/>
    <w:rsid w:val="663743F7"/>
    <w:rsid w:val="66A23F66"/>
    <w:rsid w:val="66AC6B93"/>
    <w:rsid w:val="66B75EA5"/>
    <w:rsid w:val="66BE410D"/>
    <w:rsid w:val="66C814F3"/>
    <w:rsid w:val="66E14106"/>
    <w:rsid w:val="66E42BA0"/>
    <w:rsid w:val="66E7017B"/>
    <w:rsid w:val="67006EDF"/>
    <w:rsid w:val="67184229"/>
    <w:rsid w:val="6736645D"/>
    <w:rsid w:val="674C5C80"/>
    <w:rsid w:val="67542D87"/>
    <w:rsid w:val="67584625"/>
    <w:rsid w:val="676236F6"/>
    <w:rsid w:val="676520B9"/>
    <w:rsid w:val="67713939"/>
    <w:rsid w:val="67746F85"/>
    <w:rsid w:val="6775F310"/>
    <w:rsid w:val="677D7B2E"/>
    <w:rsid w:val="67825B46"/>
    <w:rsid w:val="67A34DFE"/>
    <w:rsid w:val="67AC4971"/>
    <w:rsid w:val="67DD4857"/>
    <w:rsid w:val="67EE0AE5"/>
    <w:rsid w:val="67F92095"/>
    <w:rsid w:val="680E1188"/>
    <w:rsid w:val="68294213"/>
    <w:rsid w:val="682E182A"/>
    <w:rsid w:val="68444BA9"/>
    <w:rsid w:val="685017A0"/>
    <w:rsid w:val="6860760C"/>
    <w:rsid w:val="686D4100"/>
    <w:rsid w:val="686F7E78"/>
    <w:rsid w:val="68751207"/>
    <w:rsid w:val="688453FE"/>
    <w:rsid w:val="6893117D"/>
    <w:rsid w:val="68956B5F"/>
    <w:rsid w:val="68B47F81"/>
    <w:rsid w:val="68B72779"/>
    <w:rsid w:val="68B735CD"/>
    <w:rsid w:val="68C161FA"/>
    <w:rsid w:val="68CA3049"/>
    <w:rsid w:val="68CB1144"/>
    <w:rsid w:val="68CF0917"/>
    <w:rsid w:val="68DB72BC"/>
    <w:rsid w:val="68DF4D52"/>
    <w:rsid w:val="68E819D9"/>
    <w:rsid w:val="690E64A8"/>
    <w:rsid w:val="691F72A9"/>
    <w:rsid w:val="69296D2D"/>
    <w:rsid w:val="693B7D5A"/>
    <w:rsid w:val="693C671A"/>
    <w:rsid w:val="6942558D"/>
    <w:rsid w:val="6954706E"/>
    <w:rsid w:val="69670B4F"/>
    <w:rsid w:val="696E6F52"/>
    <w:rsid w:val="697C7F01"/>
    <w:rsid w:val="69BD4C13"/>
    <w:rsid w:val="69D361E5"/>
    <w:rsid w:val="69DB153D"/>
    <w:rsid w:val="69EF2643"/>
    <w:rsid w:val="69F75C63"/>
    <w:rsid w:val="6A023E3B"/>
    <w:rsid w:val="6A077302"/>
    <w:rsid w:val="6A1707C7"/>
    <w:rsid w:val="6A305DAD"/>
    <w:rsid w:val="6A3716C9"/>
    <w:rsid w:val="6A3A77F4"/>
    <w:rsid w:val="6A71051E"/>
    <w:rsid w:val="6A835E5D"/>
    <w:rsid w:val="6A8B2F63"/>
    <w:rsid w:val="6A9040D6"/>
    <w:rsid w:val="6AA47B81"/>
    <w:rsid w:val="6AD06BC8"/>
    <w:rsid w:val="6AEC1C54"/>
    <w:rsid w:val="6AF428B7"/>
    <w:rsid w:val="6B252A70"/>
    <w:rsid w:val="6B3727A3"/>
    <w:rsid w:val="6B4A2672"/>
    <w:rsid w:val="6B655563"/>
    <w:rsid w:val="6BB34520"/>
    <w:rsid w:val="6BBFB288"/>
    <w:rsid w:val="6BD44496"/>
    <w:rsid w:val="6BDE71F3"/>
    <w:rsid w:val="6BEA5A68"/>
    <w:rsid w:val="6BF23714"/>
    <w:rsid w:val="6C0A7EB8"/>
    <w:rsid w:val="6C115D60"/>
    <w:rsid w:val="6C245870"/>
    <w:rsid w:val="6C2E004A"/>
    <w:rsid w:val="6C510D6B"/>
    <w:rsid w:val="6C5E0930"/>
    <w:rsid w:val="6C8464FF"/>
    <w:rsid w:val="6C9F546C"/>
    <w:rsid w:val="6CAD5C06"/>
    <w:rsid w:val="6CE131BE"/>
    <w:rsid w:val="6CED5810"/>
    <w:rsid w:val="6CF43042"/>
    <w:rsid w:val="6D0234C5"/>
    <w:rsid w:val="6D042B59"/>
    <w:rsid w:val="6D154D66"/>
    <w:rsid w:val="6D176D30"/>
    <w:rsid w:val="6D194857"/>
    <w:rsid w:val="6D251D1D"/>
    <w:rsid w:val="6D47594E"/>
    <w:rsid w:val="6D6D06FE"/>
    <w:rsid w:val="6D82064E"/>
    <w:rsid w:val="6D9C140F"/>
    <w:rsid w:val="6DAA3E51"/>
    <w:rsid w:val="6DBFC7C6"/>
    <w:rsid w:val="6DCC18C9"/>
    <w:rsid w:val="6DCE5641"/>
    <w:rsid w:val="6DDA2238"/>
    <w:rsid w:val="6E0949F7"/>
    <w:rsid w:val="6E0A419F"/>
    <w:rsid w:val="6E19312E"/>
    <w:rsid w:val="6E1E29FC"/>
    <w:rsid w:val="6E271F11"/>
    <w:rsid w:val="6E374D9E"/>
    <w:rsid w:val="6E451431"/>
    <w:rsid w:val="6E5C5244"/>
    <w:rsid w:val="6E6406DE"/>
    <w:rsid w:val="6E715748"/>
    <w:rsid w:val="6E720780"/>
    <w:rsid w:val="6E7837FF"/>
    <w:rsid w:val="6E917941"/>
    <w:rsid w:val="6E9323E7"/>
    <w:rsid w:val="6E9344D3"/>
    <w:rsid w:val="6E9F0D8B"/>
    <w:rsid w:val="6EB72579"/>
    <w:rsid w:val="6EBA5BC5"/>
    <w:rsid w:val="6EBD43A9"/>
    <w:rsid w:val="6EBE56B6"/>
    <w:rsid w:val="6EDBE20D"/>
    <w:rsid w:val="6EEF1D13"/>
    <w:rsid w:val="6F0E7CBF"/>
    <w:rsid w:val="6F1A6664"/>
    <w:rsid w:val="6F1E3E41"/>
    <w:rsid w:val="6F280D81"/>
    <w:rsid w:val="6F435BBB"/>
    <w:rsid w:val="6F481423"/>
    <w:rsid w:val="6F4F4560"/>
    <w:rsid w:val="6F516A80"/>
    <w:rsid w:val="6F5A2F04"/>
    <w:rsid w:val="6F5B1156"/>
    <w:rsid w:val="6F6B6EC0"/>
    <w:rsid w:val="6F7E3097"/>
    <w:rsid w:val="6F8F0E00"/>
    <w:rsid w:val="6F946416"/>
    <w:rsid w:val="6F9E7295"/>
    <w:rsid w:val="6FB10D76"/>
    <w:rsid w:val="6FBB1BF5"/>
    <w:rsid w:val="6FCBC24E"/>
    <w:rsid w:val="6FD976ED"/>
    <w:rsid w:val="6FDE3B35"/>
    <w:rsid w:val="6FF3A1E4"/>
    <w:rsid w:val="70041E30"/>
    <w:rsid w:val="703B6CD7"/>
    <w:rsid w:val="705067E1"/>
    <w:rsid w:val="70576D06"/>
    <w:rsid w:val="70700C31"/>
    <w:rsid w:val="70A8797D"/>
    <w:rsid w:val="70B14DA6"/>
    <w:rsid w:val="70B370F5"/>
    <w:rsid w:val="70C920F0"/>
    <w:rsid w:val="70EC49AE"/>
    <w:rsid w:val="70EE5DAF"/>
    <w:rsid w:val="71153587"/>
    <w:rsid w:val="71241A1C"/>
    <w:rsid w:val="714B0D57"/>
    <w:rsid w:val="714E0847"/>
    <w:rsid w:val="715776FB"/>
    <w:rsid w:val="71722787"/>
    <w:rsid w:val="7185070D"/>
    <w:rsid w:val="71863061"/>
    <w:rsid w:val="71A072F4"/>
    <w:rsid w:val="71A8049D"/>
    <w:rsid w:val="71B0505E"/>
    <w:rsid w:val="71B42DA0"/>
    <w:rsid w:val="71D5FE53"/>
    <w:rsid w:val="71E371E1"/>
    <w:rsid w:val="71E82A49"/>
    <w:rsid w:val="71FB5BEE"/>
    <w:rsid w:val="722241AD"/>
    <w:rsid w:val="723D0FE7"/>
    <w:rsid w:val="7258197D"/>
    <w:rsid w:val="72600832"/>
    <w:rsid w:val="72772771"/>
    <w:rsid w:val="729D1A86"/>
    <w:rsid w:val="72B07098"/>
    <w:rsid w:val="72C15774"/>
    <w:rsid w:val="72EB27F1"/>
    <w:rsid w:val="72FC7376"/>
    <w:rsid w:val="730833A3"/>
    <w:rsid w:val="73112697"/>
    <w:rsid w:val="73124222"/>
    <w:rsid w:val="73185397"/>
    <w:rsid w:val="73320420"/>
    <w:rsid w:val="733D0B73"/>
    <w:rsid w:val="733F0D8F"/>
    <w:rsid w:val="733F298E"/>
    <w:rsid w:val="737F2F3A"/>
    <w:rsid w:val="73893DB8"/>
    <w:rsid w:val="73AB1F81"/>
    <w:rsid w:val="73B057E9"/>
    <w:rsid w:val="73BDF193"/>
    <w:rsid w:val="73C66DBA"/>
    <w:rsid w:val="73C80711"/>
    <w:rsid w:val="73D534EC"/>
    <w:rsid w:val="73EA2AA9"/>
    <w:rsid w:val="73EB6821"/>
    <w:rsid w:val="73F92CEC"/>
    <w:rsid w:val="74122000"/>
    <w:rsid w:val="741C60DF"/>
    <w:rsid w:val="742D6E39"/>
    <w:rsid w:val="742F670E"/>
    <w:rsid w:val="743D707D"/>
    <w:rsid w:val="744E432B"/>
    <w:rsid w:val="74570DEB"/>
    <w:rsid w:val="746D0255"/>
    <w:rsid w:val="74EE481B"/>
    <w:rsid w:val="75134281"/>
    <w:rsid w:val="753164B5"/>
    <w:rsid w:val="7548217D"/>
    <w:rsid w:val="754A6890"/>
    <w:rsid w:val="75747ADE"/>
    <w:rsid w:val="758962F1"/>
    <w:rsid w:val="759929D8"/>
    <w:rsid w:val="75A629FF"/>
    <w:rsid w:val="75A62C8C"/>
    <w:rsid w:val="75AB743B"/>
    <w:rsid w:val="75AD0232"/>
    <w:rsid w:val="75CD2682"/>
    <w:rsid w:val="75CF63FA"/>
    <w:rsid w:val="75E81CBF"/>
    <w:rsid w:val="761738FD"/>
    <w:rsid w:val="762A1882"/>
    <w:rsid w:val="762B73A9"/>
    <w:rsid w:val="7630676D"/>
    <w:rsid w:val="763C022E"/>
    <w:rsid w:val="764A3CD3"/>
    <w:rsid w:val="76667D07"/>
    <w:rsid w:val="766964A3"/>
    <w:rsid w:val="766D176F"/>
    <w:rsid w:val="767E397C"/>
    <w:rsid w:val="769B008A"/>
    <w:rsid w:val="76AF3B36"/>
    <w:rsid w:val="76CE7FF9"/>
    <w:rsid w:val="76F123A0"/>
    <w:rsid w:val="77104B35"/>
    <w:rsid w:val="77444BC6"/>
    <w:rsid w:val="774B7D02"/>
    <w:rsid w:val="7750356B"/>
    <w:rsid w:val="77526312"/>
    <w:rsid w:val="775546DD"/>
    <w:rsid w:val="775C3CBE"/>
    <w:rsid w:val="77695FB9"/>
    <w:rsid w:val="777C610E"/>
    <w:rsid w:val="77862097"/>
    <w:rsid w:val="778E7BEF"/>
    <w:rsid w:val="77AF42C9"/>
    <w:rsid w:val="77B27D81"/>
    <w:rsid w:val="77BF249E"/>
    <w:rsid w:val="77C16217"/>
    <w:rsid w:val="77D31AA6"/>
    <w:rsid w:val="77D5581E"/>
    <w:rsid w:val="77DE7AD0"/>
    <w:rsid w:val="77DEDAD2"/>
    <w:rsid w:val="77DFCDBA"/>
    <w:rsid w:val="77EF4B32"/>
    <w:rsid w:val="77F9F918"/>
    <w:rsid w:val="77FF7D5A"/>
    <w:rsid w:val="782347DB"/>
    <w:rsid w:val="78362761"/>
    <w:rsid w:val="78377316"/>
    <w:rsid w:val="783D222D"/>
    <w:rsid w:val="78580F26"/>
    <w:rsid w:val="78836DD1"/>
    <w:rsid w:val="788F76C5"/>
    <w:rsid w:val="789B6A68"/>
    <w:rsid w:val="78AC47D1"/>
    <w:rsid w:val="78B418D7"/>
    <w:rsid w:val="78FB5E33"/>
    <w:rsid w:val="790465EB"/>
    <w:rsid w:val="79167E9C"/>
    <w:rsid w:val="79202AC9"/>
    <w:rsid w:val="793D710A"/>
    <w:rsid w:val="794013BD"/>
    <w:rsid w:val="794C1CE8"/>
    <w:rsid w:val="79674B9C"/>
    <w:rsid w:val="797A042B"/>
    <w:rsid w:val="797C0929"/>
    <w:rsid w:val="797F5A41"/>
    <w:rsid w:val="797F6F33"/>
    <w:rsid w:val="79A264D7"/>
    <w:rsid w:val="79A60BD9"/>
    <w:rsid w:val="79ADB170"/>
    <w:rsid w:val="79C478F8"/>
    <w:rsid w:val="79C8388C"/>
    <w:rsid w:val="79CF25F3"/>
    <w:rsid w:val="79D7587D"/>
    <w:rsid w:val="79DE4E5E"/>
    <w:rsid w:val="79E81839"/>
    <w:rsid w:val="7A2128DE"/>
    <w:rsid w:val="7A37302C"/>
    <w:rsid w:val="7A5959B1"/>
    <w:rsid w:val="7A601D17"/>
    <w:rsid w:val="7A6D1D3E"/>
    <w:rsid w:val="7A7430CC"/>
    <w:rsid w:val="7A7C4677"/>
    <w:rsid w:val="7A813A3B"/>
    <w:rsid w:val="7A99244D"/>
    <w:rsid w:val="7AA7591E"/>
    <w:rsid w:val="7AAD65DE"/>
    <w:rsid w:val="7ABE3388"/>
    <w:rsid w:val="7AC726B6"/>
    <w:rsid w:val="7AD63D87"/>
    <w:rsid w:val="7ADC6EC3"/>
    <w:rsid w:val="7AE83ABA"/>
    <w:rsid w:val="7AF03942"/>
    <w:rsid w:val="7AF56038"/>
    <w:rsid w:val="7B340AAD"/>
    <w:rsid w:val="7B3FAE91"/>
    <w:rsid w:val="7B4C229B"/>
    <w:rsid w:val="7B5A49B8"/>
    <w:rsid w:val="7B672C31"/>
    <w:rsid w:val="7B6F0D2E"/>
    <w:rsid w:val="7B8C08E9"/>
    <w:rsid w:val="7BAD88D4"/>
    <w:rsid w:val="7BB52FF7"/>
    <w:rsid w:val="7BB544F2"/>
    <w:rsid w:val="7BB5539B"/>
    <w:rsid w:val="7BB857F2"/>
    <w:rsid w:val="7BE44282"/>
    <w:rsid w:val="7BE66BCC"/>
    <w:rsid w:val="7BE73D72"/>
    <w:rsid w:val="7BEFB2FF"/>
    <w:rsid w:val="7BF77198"/>
    <w:rsid w:val="7BFB1F5D"/>
    <w:rsid w:val="7BFD5343"/>
    <w:rsid w:val="7C09018C"/>
    <w:rsid w:val="7C3D3992"/>
    <w:rsid w:val="7C52743D"/>
    <w:rsid w:val="7C635AEE"/>
    <w:rsid w:val="7C686C61"/>
    <w:rsid w:val="7C8F243F"/>
    <w:rsid w:val="7CBD259D"/>
    <w:rsid w:val="7CD147C0"/>
    <w:rsid w:val="7CFF0CB9"/>
    <w:rsid w:val="7D006E99"/>
    <w:rsid w:val="7D056BA5"/>
    <w:rsid w:val="7D0D15B6"/>
    <w:rsid w:val="7D252DA4"/>
    <w:rsid w:val="7D2F777E"/>
    <w:rsid w:val="7D3B6123"/>
    <w:rsid w:val="7D3C284B"/>
    <w:rsid w:val="7D467778"/>
    <w:rsid w:val="7D4A0A5C"/>
    <w:rsid w:val="7D641E37"/>
    <w:rsid w:val="7D7F452A"/>
    <w:rsid w:val="7D882AC8"/>
    <w:rsid w:val="7D9B4E14"/>
    <w:rsid w:val="7D9E0288"/>
    <w:rsid w:val="7DB54128"/>
    <w:rsid w:val="7DE74F68"/>
    <w:rsid w:val="7DF509C8"/>
    <w:rsid w:val="7DF52776"/>
    <w:rsid w:val="7DF5428B"/>
    <w:rsid w:val="7E0724A9"/>
    <w:rsid w:val="7E0A6F12"/>
    <w:rsid w:val="7E1150D6"/>
    <w:rsid w:val="7E1B2D47"/>
    <w:rsid w:val="7E1C2F3A"/>
    <w:rsid w:val="7E1F7355"/>
    <w:rsid w:val="7E301A00"/>
    <w:rsid w:val="7E357016"/>
    <w:rsid w:val="7E3F39F1"/>
    <w:rsid w:val="7E402F74"/>
    <w:rsid w:val="7E431733"/>
    <w:rsid w:val="7E4B2410"/>
    <w:rsid w:val="7E61605D"/>
    <w:rsid w:val="7E75366D"/>
    <w:rsid w:val="7E8448A3"/>
    <w:rsid w:val="7EB048EF"/>
    <w:rsid w:val="7EBE525E"/>
    <w:rsid w:val="7ED20D09"/>
    <w:rsid w:val="7EDB5E10"/>
    <w:rsid w:val="7EF70EEF"/>
    <w:rsid w:val="7EFF24EC"/>
    <w:rsid w:val="7EFFCE91"/>
    <w:rsid w:val="7F132C5D"/>
    <w:rsid w:val="7F1C2C5B"/>
    <w:rsid w:val="7F33543B"/>
    <w:rsid w:val="7F3B065C"/>
    <w:rsid w:val="7F3C6183"/>
    <w:rsid w:val="7F4F4108"/>
    <w:rsid w:val="7F5D3001"/>
    <w:rsid w:val="7F645E05"/>
    <w:rsid w:val="7F6E0A32"/>
    <w:rsid w:val="7F795AA7"/>
    <w:rsid w:val="7F8B0346"/>
    <w:rsid w:val="7F964079"/>
    <w:rsid w:val="7F9A2953"/>
    <w:rsid w:val="7FA76B70"/>
    <w:rsid w:val="7FA7CBF3"/>
    <w:rsid w:val="7FAFDDE7"/>
    <w:rsid w:val="7FAFE44D"/>
    <w:rsid w:val="7FB1091F"/>
    <w:rsid w:val="7FBB354B"/>
    <w:rsid w:val="7FC5261C"/>
    <w:rsid w:val="7FD30895"/>
    <w:rsid w:val="7FD4460D"/>
    <w:rsid w:val="7FDF4917"/>
    <w:rsid w:val="7FE22036"/>
    <w:rsid w:val="7FE90F9A"/>
    <w:rsid w:val="7FED2FC7"/>
    <w:rsid w:val="7FF308BE"/>
    <w:rsid w:val="7FF627D5"/>
    <w:rsid w:val="7FFBDED6"/>
    <w:rsid w:val="96BD94A8"/>
    <w:rsid w:val="9B2FCE9F"/>
    <w:rsid w:val="9F7C79E8"/>
    <w:rsid w:val="AFC78351"/>
    <w:rsid w:val="AFD50CF2"/>
    <w:rsid w:val="AFDE36E8"/>
    <w:rsid w:val="B61D8F61"/>
    <w:rsid w:val="B6FF8961"/>
    <w:rsid w:val="B7FFC727"/>
    <w:rsid w:val="BAB710BB"/>
    <w:rsid w:val="BBF7EF7E"/>
    <w:rsid w:val="BDFDD0D6"/>
    <w:rsid w:val="BEFA50FB"/>
    <w:rsid w:val="BF476A01"/>
    <w:rsid w:val="BF67C8F9"/>
    <w:rsid w:val="BFBFF3A0"/>
    <w:rsid w:val="BFC7C7C1"/>
    <w:rsid w:val="BFFA6375"/>
    <w:rsid w:val="BFFE91CA"/>
    <w:rsid w:val="C66EEF4F"/>
    <w:rsid w:val="CF5DB074"/>
    <w:rsid w:val="D2DED669"/>
    <w:rsid w:val="D63C1A91"/>
    <w:rsid w:val="DCC39354"/>
    <w:rsid w:val="DD1F8E5A"/>
    <w:rsid w:val="DDC9EF5E"/>
    <w:rsid w:val="DEC7C70B"/>
    <w:rsid w:val="DECF148D"/>
    <w:rsid w:val="DF9F3080"/>
    <w:rsid w:val="DFA7BD58"/>
    <w:rsid w:val="DFCB4477"/>
    <w:rsid w:val="DFFB4A1D"/>
    <w:rsid w:val="E2DF7C6F"/>
    <w:rsid w:val="E3BC7929"/>
    <w:rsid w:val="E3F3B2F1"/>
    <w:rsid w:val="E6AF1ED3"/>
    <w:rsid w:val="E77B6772"/>
    <w:rsid w:val="E799C1E2"/>
    <w:rsid w:val="E7A70BA5"/>
    <w:rsid w:val="E7AEDC83"/>
    <w:rsid w:val="E7F73898"/>
    <w:rsid w:val="E80AFBD4"/>
    <w:rsid w:val="E8FFEB78"/>
    <w:rsid w:val="E9F78F2B"/>
    <w:rsid w:val="EBEF0935"/>
    <w:rsid w:val="ECFEEDD2"/>
    <w:rsid w:val="ED2CC5E2"/>
    <w:rsid w:val="EF53B58D"/>
    <w:rsid w:val="EFDAFE05"/>
    <w:rsid w:val="F1A74EAE"/>
    <w:rsid w:val="F3FBAAC7"/>
    <w:rsid w:val="F5C493D0"/>
    <w:rsid w:val="F5F36514"/>
    <w:rsid w:val="F6BBE3A4"/>
    <w:rsid w:val="F70E3A93"/>
    <w:rsid w:val="F74F47E4"/>
    <w:rsid w:val="F75D8A73"/>
    <w:rsid w:val="F76F405E"/>
    <w:rsid w:val="F7D7C0A3"/>
    <w:rsid w:val="F7FD4778"/>
    <w:rsid w:val="F9DF68C8"/>
    <w:rsid w:val="FAA050FA"/>
    <w:rsid w:val="FBBDD82E"/>
    <w:rsid w:val="FBBFFB9A"/>
    <w:rsid w:val="FBDFA94E"/>
    <w:rsid w:val="FBEB2EFF"/>
    <w:rsid w:val="FCEB0B2F"/>
    <w:rsid w:val="FD6E4184"/>
    <w:rsid w:val="FDB98D7B"/>
    <w:rsid w:val="FDDF3CC4"/>
    <w:rsid w:val="FDEBBBB1"/>
    <w:rsid w:val="FE7514E6"/>
    <w:rsid w:val="FE7EF43D"/>
    <w:rsid w:val="FEA22371"/>
    <w:rsid w:val="FED3A245"/>
    <w:rsid w:val="FEFF61B8"/>
    <w:rsid w:val="FFA7F1A9"/>
    <w:rsid w:val="FFC3E8D8"/>
    <w:rsid w:val="FFF3993E"/>
    <w:rsid w:val="FFF77000"/>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99"/>
    <w:pPr>
      <w:ind w:firstLine="689" w:firstLineChars="200"/>
    </w:pPr>
    <w:rPr>
      <w:rFonts w:ascii="仿宋_GB2312"/>
    </w:rPr>
  </w:style>
  <w:style w:type="paragraph" w:styleId="5">
    <w:name w:val="toc 1"/>
    <w:basedOn w:val="1"/>
    <w:next w:val="1"/>
    <w:qFormat/>
    <w:uiPriority w:val="0"/>
    <w:rPr>
      <w:rFonts w:ascii="Times New Roman" w:hAnsi="Times New Roman" w:eastAsia="宋体"/>
      <w:sz w:val="21"/>
      <w:szCs w:val="24"/>
    </w:rPr>
  </w:style>
  <w:style w:type="paragraph" w:styleId="6">
    <w:name w:val="Body Text"/>
    <w:basedOn w:val="1"/>
    <w:unhideWhenUsed/>
    <w:qFormat/>
    <w:uiPriority w:val="99"/>
    <w:pPr>
      <w:spacing w:after="120"/>
    </w:pPr>
    <w:rPr>
      <w:rFonts w:ascii="Calibri" w:hAnsi="Calibri" w:eastAsia="宋体"/>
      <w:sz w:val="21"/>
      <w:szCs w:val="22"/>
    </w:rPr>
  </w:style>
  <w:style w:type="paragraph" w:styleId="7">
    <w:name w:val="Body Text Indent"/>
    <w:basedOn w:val="1"/>
    <w:qFormat/>
    <w:uiPriority w:val="0"/>
    <w:pPr>
      <w:ind w:firstLine="560"/>
    </w:pPr>
    <w:rPr>
      <w:rFonts w:ascii="仿宋_GB2312" w:eastAsia="仿宋_GB2312"/>
      <w:sz w:val="28"/>
    </w:rPr>
  </w:style>
  <w:style w:type="paragraph" w:styleId="8">
    <w:name w:val="Plain Text"/>
    <w:basedOn w:val="1"/>
    <w:link w:val="18"/>
    <w:unhideWhenUsed/>
    <w:qFormat/>
    <w:uiPriority w:val="0"/>
    <w:rPr>
      <w:rFonts w:ascii="宋体" w:hAnsi="Courier New"/>
      <w:szCs w:val="22"/>
    </w:rPr>
  </w:style>
  <w:style w:type="paragraph" w:styleId="9">
    <w:name w:val="footer"/>
    <w:basedOn w:val="1"/>
    <w:link w:val="19"/>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Title"/>
    <w:basedOn w:val="1"/>
    <w:next w:val="1"/>
    <w:qFormat/>
    <w:uiPriority w:val="0"/>
    <w:pPr>
      <w:spacing w:before="240" w:after="60"/>
      <w:jc w:val="center"/>
      <w:outlineLvl w:val="0"/>
    </w:pPr>
    <w:rPr>
      <w:rFonts w:ascii="Cambria" w:hAnsi="Cambria"/>
      <w:b/>
      <w:bCs/>
      <w:szCs w:val="32"/>
    </w:rPr>
  </w:style>
  <w:style w:type="paragraph" w:styleId="13">
    <w:name w:val="Body Text First Indent 2"/>
    <w:basedOn w:val="7"/>
    <w:qFormat/>
    <w:uiPriority w:val="0"/>
    <w:pPr>
      <w:spacing w:line="360" w:lineRule="auto"/>
      <w:ind w:firstLine="420" w:firstLineChars="200"/>
    </w:pPr>
    <w:rPr>
      <w:rFonts w:ascii="Times New Roman" w:hAnsi="Times New Roman"/>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customStyle="1" w:styleId="18">
    <w:name w:val="纯文本 Char"/>
    <w:link w:val="8"/>
    <w:qFormat/>
    <w:uiPriority w:val="0"/>
    <w:rPr>
      <w:rFonts w:ascii="宋体" w:hAnsi="Courier New"/>
      <w:kern w:val="2"/>
      <w:sz w:val="21"/>
      <w:szCs w:val="22"/>
    </w:rPr>
  </w:style>
  <w:style w:type="character" w:customStyle="1" w:styleId="19">
    <w:name w:val="页脚 Char"/>
    <w:link w:val="9"/>
    <w:qFormat/>
    <w:uiPriority w:val="99"/>
    <w:rPr>
      <w:kern w:val="2"/>
      <w:sz w:val="18"/>
      <w:szCs w:val="24"/>
    </w:rPr>
  </w:style>
  <w:style w:type="paragraph" w:customStyle="1" w:styleId="20">
    <w:name w:val="纯文本1"/>
    <w:basedOn w:val="1"/>
    <w:qFormat/>
    <w:uiPriority w:val="0"/>
    <w:rPr>
      <w:rFonts w:ascii="宋体" w:hAnsi="Courier New" w:cs="Courier New"/>
      <w:szCs w:val="21"/>
    </w:rPr>
  </w:style>
  <w:style w:type="paragraph" w:customStyle="1" w:styleId="21">
    <w:name w:val="正文首行缩进1"/>
    <w:basedOn w:val="6"/>
    <w:qFormat/>
    <w:uiPriority w:val="0"/>
    <w:pPr>
      <w:ind w:firstLine="420"/>
    </w:pPr>
    <w:rPr>
      <w:rFonts w:ascii="Calibri" w:hAnsi="Calibri"/>
      <w:kern w:val="2"/>
    </w:rPr>
  </w:style>
  <w:style w:type="paragraph" w:customStyle="1" w:styleId="22">
    <w:name w:val="Default"/>
    <w:basedOn w:val="1"/>
    <w:qFormat/>
    <w:uiPriority w:val="0"/>
    <w:pPr>
      <w:autoSpaceDE w:val="0"/>
      <w:autoSpaceDN w:val="0"/>
      <w:adjustRightInd w:val="0"/>
      <w:jc w:val="left"/>
    </w:pPr>
    <w:rPr>
      <w:rFonts w:ascii="方正仿宋_GBK" w:hAnsi="方正仿宋_GBK" w:cs="宋体"/>
      <w:color w:val="000000"/>
      <w:kern w:val="0"/>
      <w:sz w:val="24"/>
      <w:szCs w:val="24"/>
    </w:rPr>
  </w:style>
  <w:style w:type="character" w:customStyle="1" w:styleId="23">
    <w:name w:val="NormalCharact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3987e21c-0c15-4f34-8a61-9dd8d1e0f4ac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242A7577</paraID>
      <start xmlns="http://schemas.wps.cn/vas-ai-hub/contract-review">75</start>
      <end xmlns="http://schemas.wps.cn/vas-ai-hub/contract-review">78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c63503a2-8e7e-4798-83d2-a7b4b3a48a14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242A7577</paraID>
      <start xmlns="http://schemas.wps.cn/vas-ai-hub/contract-review">94</start>
      <end xmlns="http://schemas.wps.cn/vas-ai-hub/contract-review">97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c8e46aac-071f-4604-8944-98d0aefaaabb</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242A7577</paraID>
      <start xmlns="http://schemas.wps.cn/vas-ai-hub/contract-review">110</start>
      <end xmlns="http://schemas.wps.cn/vas-ai-hub/contract-review">115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3c5090f7-6f27-4f75-9e6a-9b9ca1061dbe</errorID>
      <errorWord xmlns="http://schemas.wps.cn/vas-ai-hub/contract-review">职工技能提升</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职业技能提升</item>
      </candidateList>
      <explain xmlns="http://schemas.wps.cn/vas-ai-hub/contract-review">词汇“职业技能提升”在特定场景下为固定表述形式，请确认此处的“职工技能提升”是否存在不当。</explain>
      <paraID xmlns="http://schemas.wps.cn/vas-ai-hub/contract-review">79445F7A</paraID>
      <start xmlns="http://schemas.wps.cn/vas-ai-hub/contract-review">22</start>
      <end xmlns="http://schemas.wps.cn/vas-ai-hub/contract-review">28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8ef35da8-abdf-4722-ae86-12aa880343b6</errorID>
      <errorWord xmlns="http://schemas.wps.cn/vas-ai-hub/contract-review">成果转化转移</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成果转移转化</item>
      </candidateList>
      <explain xmlns="http://schemas.wps.cn/vas-ai-hub/contract-review"/>
      <paraID xmlns="http://schemas.wps.cn/vas-ai-hub/contract-review">7DD13024</paraID>
      <start xmlns="http://schemas.wps.cn/vas-ai-hub/contract-review">144</start>
      <end xmlns="http://schemas.wps.cn/vas-ai-hub/contract-review">150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4969e3b4-74a9-46e5-9014-d8bec0d4d563</errorID>
      <errorWord xmlns="http://schemas.wps.cn/vas-ai-hub/contract-review">建设的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建设</item>
      </candidateList>
      <explain xmlns="http://schemas.wps.cn/vas-ai-hub/contract-review">〈动〉创立新事业；增加新设施：经济～｜～家园｜～现代化强国◇组织～｜思想～。</explain>
      <paraID xmlns="http://schemas.wps.cn/vas-ai-hub/contract-review">73D88AFE</paraID>
      <start xmlns="http://schemas.wps.cn/vas-ai-hub/contract-review">13</start>
      <end xmlns="http://schemas.wps.cn/vas-ai-hub/contract-review">16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d7214ab1-ecc9-4292-881c-9600e19ea20e</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1AA18915</paraID>
      <start xmlns="http://schemas.wps.cn/vas-ai-hub/contract-review">45</start>
      <end xmlns="http://schemas.wps.cn/vas-ai-hub/contract-review">50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c3bf2c80-626f-4035-bddd-f48e40e69a2a</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 263FCCD</paraID>
      <start xmlns="http://schemas.wps.cn/vas-ai-hub/contract-review">24</start>
      <end xmlns="http://schemas.wps.cn/vas-ai-hub/contract-review">29</end>
      <status xmlns="http://schemas.wps.cn/vas-ai-hub/contract-review">ignored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c4ed23-e98a-46cb-b995-c3015cfeb9e9}">
  <ds:schemaRefs/>
</ds:datastoreItem>
</file>

<file path=docProps/app.xml><?xml version="1.0" encoding="utf-8"?>
<Properties xmlns="http://schemas.openxmlformats.org/officeDocument/2006/extended-properties" xmlns:vt="http://schemas.openxmlformats.org/officeDocument/2006/docPropsVTypes">
  <Pages>22</Pages>
  <Words>290</Words>
  <Characters>290</Characters>
  <Lines>1</Lines>
  <Paragraphs>1</Paragraphs>
  <TotalTime>16</TotalTime>
  <ScaleCrop>false</ScaleCrop>
  <LinksUpToDate>false</LinksUpToDate>
  <CharactersWithSpaces>314</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2022-02-25T17:17:00Z</dcterms:created>
  <dc:creator>刘广明</dc:creator>
  <cp:lastModifiedBy>user</cp:lastModifiedBy>
  <cp:lastPrinted>2026-04-15T14:31:00Z</cp:lastPrinted>
  <dcterms:modified xsi:type="dcterms:W3CDTF">2026-04-15T15:47:45Z</dcterms:modified>
  <dc:title>《唐山市生态环境保护条例》（草案）立法依据及参照</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3094DF2805A04DF4BAE630A83E8ED285_13</vt:lpwstr>
  </property>
  <property fmtid="{D5CDD505-2E9C-101B-9397-08002B2CF9AE}" pid="4" name="KSOTemplateDocerSaveRecord">
    <vt:lpwstr>eyJoZGlkIjoiZGI1ZmY0OGFjM2ExMzUxY2I4M2M5Y2VkODMzZWE2OTMiLCJ1c2VySWQiOiIzNDUyNjg2NjcifQ==</vt:lpwstr>
  </property>
</Properties>
</file>